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FD" w:rsidP="00991DF4" w:rsidRDefault="004F6B41" w14:paraId="3D8D7ADB" w14:textId="1C066B2F">
      <w:pPr>
        <w:spacing w:after="0" w:line="240" w:lineRule="auto"/>
        <w:jc w:val="center"/>
        <w:rPr>
          <w:rFonts w:ascii="Garamond" w:hAnsi="Garamond" w:eastAsia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Garamond" w:hAnsi="Garamond" w:eastAsia="Times New Roman" w:cs="Times New Roman"/>
          <w:b/>
          <w:color w:val="000000"/>
          <w:sz w:val="28"/>
          <w:szCs w:val="28"/>
          <w:lang w:eastAsia="hu-HU"/>
        </w:rPr>
        <w:t xml:space="preserve">Irányelvek a vegyes oktatáshoz </w:t>
      </w:r>
      <w:r w:rsidR="00E936FD">
        <w:rPr>
          <w:rFonts w:ascii="Garamond" w:hAnsi="Garamond" w:eastAsia="Times New Roman" w:cs="Times New Roman"/>
          <w:b/>
          <w:color w:val="000000"/>
          <w:sz w:val="28"/>
          <w:szCs w:val="28"/>
          <w:lang w:eastAsia="hu-HU"/>
        </w:rPr>
        <w:t xml:space="preserve">a </w:t>
      </w:r>
      <w:r w:rsidRPr="004F6B41" w:rsidR="009A46F6">
        <w:rPr>
          <w:rFonts w:ascii="Garamond" w:hAnsi="Garamond" w:eastAsia="Times New Roman" w:cs="Times New Roman"/>
          <w:b/>
          <w:color w:val="000000"/>
          <w:sz w:val="28"/>
          <w:szCs w:val="28"/>
          <w:lang w:eastAsia="hu-HU"/>
        </w:rPr>
        <w:t>Szegedi Tu</w:t>
      </w:r>
      <w:r w:rsidR="00E936FD">
        <w:rPr>
          <w:rFonts w:ascii="Garamond" w:hAnsi="Garamond" w:eastAsia="Times New Roman" w:cs="Times New Roman"/>
          <w:b/>
          <w:color w:val="000000"/>
          <w:sz w:val="28"/>
          <w:szCs w:val="28"/>
          <w:lang w:eastAsia="hu-HU"/>
        </w:rPr>
        <w:t>dományegyetemen</w:t>
      </w:r>
    </w:p>
    <w:p w:rsidRPr="004F6B41" w:rsidR="00903A10" w:rsidP="00991DF4" w:rsidRDefault="008142D9" w14:paraId="7A7B1AD6" w14:textId="7C866CCE">
      <w:pPr>
        <w:spacing w:after="0" w:line="240" w:lineRule="auto"/>
        <w:jc w:val="center"/>
        <w:rPr>
          <w:rFonts w:ascii="Garamond" w:hAnsi="Garamond" w:eastAsia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Garamond" w:hAnsi="Garamond" w:eastAsia="Times New Roman" w:cs="Times New Roman"/>
          <w:b/>
          <w:color w:val="000000"/>
          <w:sz w:val="28"/>
          <w:szCs w:val="28"/>
          <w:lang w:eastAsia="hu-HU"/>
        </w:rPr>
        <w:t xml:space="preserve">a </w:t>
      </w:r>
      <w:r w:rsidRPr="004F6B41" w:rsidR="009A46F6">
        <w:rPr>
          <w:rFonts w:ascii="Garamond" w:hAnsi="Garamond" w:eastAsia="Times New Roman" w:cs="Times New Roman"/>
          <w:b/>
          <w:color w:val="000000"/>
          <w:sz w:val="28"/>
          <w:szCs w:val="28"/>
          <w:lang w:eastAsia="hu-HU"/>
        </w:rPr>
        <w:t>2020/2021. tanév őszi félév</w:t>
      </w:r>
      <w:r>
        <w:rPr>
          <w:rFonts w:ascii="Garamond" w:hAnsi="Garamond" w:eastAsia="Times New Roman" w:cs="Times New Roman"/>
          <w:b/>
          <w:color w:val="000000"/>
          <w:sz w:val="28"/>
          <w:szCs w:val="28"/>
          <w:lang w:eastAsia="hu-HU"/>
        </w:rPr>
        <w:t>é</w:t>
      </w:r>
      <w:bookmarkStart w:name="_GoBack" w:id="0"/>
      <w:bookmarkEnd w:id="0"/>
      <w:r w:rsidR="004F2FB3">
        <w:rPr>
          <w:rFonts w:ascii="Garamond" w:hAnsi="Garamond" w:eastAsia="Times New Roman" w:cs="Times New Roman"/>
          <w:b/>
          <w:color w:val="000000"/>
          <w:sz w:val="28"/>
          <w:szCs w:val="28"/>
          <w:lang w:eastAsia="hu-HU"/>
        </w:rPr>
        <w:t>ben</w:t>
      </w:r>
    </w:p>
    <w:p w:rsidR="00903A10" w:rsidP="00991DF4" w:rsidRDefault="00903A10" w14:paraId="5FC183A5" w14:textId="3ACA3D5D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CC339D" w:rsidP="00991DF4" w:rsidRDefault="00CC339D" w14:paraId="7BA0DD0B" w14:textId="65F31FCA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CD2D90" w:rsidR="00CC339D" w:rsidP="00991DF4" w:rsidRDefault="00CC339D" w14:paraId="3B17757B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CD2D90" w:rsidP="00991DF4" w:rsidRDefault="000324E7" w14:paraId="238C3D42" w14:textId="7233074A">
      <w:pPr>
        <w:spacing w:after="0" w:line="240" w:lineRule="auto"/>
        <w:jc w:val="both"/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Felkészülve a lehetséges jövőbeli korlátozó intézkedésekre, a </w:t>
      </w:r>
      <w:r w:rsidRPr="00B07FBF" w:rsidR="00903A1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2020. július 20-án</w:t>
      </w:r>
      <w:r w:rsidRPr="00B07FB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küldött levelemben</w:t>
      </w:r>
      <w:r w:rsidRPr="00CD2D90" w:rsidR="00903A1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Pr="00CD2D90" w:rsidR="00AC74EA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három lehetséges modellt javasoltunk kollégáimmal </w:t>
      </w:r>
      <w:r w:rsidRPr="00CD2D90" w:rsidR="00903A1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 202</w:t>
      </w:r>
      <w:r w:rsidRPr="00CD2D90" w:rsidR="00AC74EA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0/2021-es tanév </w:t>
      </w:r>
      <w:r w:rsidR="00B07FB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őszi</w:t>
      </w:r>
      <w:r w:rsidRPr="00CD2D90" w:rsidR="00AC74EA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félévében </w:t>
      </w:r>
      <w:r w:rsidRPr="00CD2D90" w:rsidR="00903A1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az oktatás megkezdésére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.</w:t>
      </w:r>
      <w:r w:rsidRPr="00CD2D90" w:rsidR="00F959BA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B07FB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Figyelemmel a járványhelyzet alakulására, szükségesnek tartjuk</w:t>
      </w:r>
      <w:r w:rsidR="008F1CEB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, hogy a továbbiakban fokozott figyelmet fordítsunk a </w:t>
      </w:r>
      <w:r w:rsidR="00B07FB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javaslat szerinti „B verzió</w:t>
      </w:r>
      <w:r w:rsidR="008F1CEB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nak</w:t>
      </w:r>
      <w:r w:rsidR="00B07FB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”</w:t>
      </w:r>
      <w:r w:rsidR="00BB3F5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, vagyis a vegyes oktatás</w:t>
      </w:r>
      <w:r w:rsidR="008F1CEB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nak. </w:t>
      </w:r>
      <w:r w:rsidRPr="00CD2D90" w:rsidR="00903A1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A vegyes oktatás megvalósulása esetén</w:t>
      </w:r>
      <w:r w:rsidRPr="00CD2D90" w:rsidR="009A46F6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,</w:t>
      </w:r>
      <w:r w:rsidRPr="00CD2D90" w:rsidR="00903A1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az </w:t>
      </w:r>
      <w:r w:rsidRPr="00CD2D90" w:rsidR="00F959BA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egyetemi </w:t>
      </w:r>
      <w:r w:rsidRPr="00CD2D90" w:rsidR="00903A1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oktatás zavartalan folytatása érdekében az alábbi szempontok és irányelvek</w:t>
      </w:r>
      <w:r w:rsidRPr="00CD2D90" w:rsidR="009A46F6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kidolgozásával</w:t>
      </w:r>
      <w:r w:rsidRPr="00CD2D90" w:rsidR="00903A1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kívánjuk segíteni az oktató kollégákat.</w:t>
      </w:r>
      <w:r w:rsidRPr="00CD2D90" w:rsidR="00F959BA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D2D90" w:rsidR="009A46F6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Célunk az, hogy az oktatóink </w:t>
      </w:r>
      <w:r w:rsidR="00CD2D9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elé </w:t>
      </w:r>
      <w:r w:rsidRPr="00CD2D90" w:rsidR="009A46F6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k</w:t>
      </w:r>
      <w:r w:rsidRPr="00CD2D90" w:rsidR="00D76962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iszámítható </w:t>
      </w:r>
      <w:r w:rsidRPr="00CD2D90" w:rsidR="009A46F6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keretrendszert állítsunk, </w:t>
      </w:r>
      <w:r w:rsidR="00CD2D9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és segítsük őket a következő tanév őszi félévére való felkészülésben.</w:t>
      </w:r>
    </w:p>
    <w:p w:rsidR="008F1CEB" w:rsidP="00991DF4" w:rsidRDefault="008F1CEB" w14:paraId="39D8D04A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A90E3F" w:rsidP="00991DF4" w:rsidRDefault="003E0F2F" w14:paraId="25B73564" w14:textId="7514374B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Kérjük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, hogy rendezőelvként vegyék figyelembe, hogy amennyiben a vegyes oktatás valósul meg, akkor az előadások online módon, a gyakorlatok fizikai jelenléti formában </w:t>
      </w:r>
      <w:r w:rsidRPr="00CD2D90" w:rsidR="00AC74EA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történő megtartása preferált </w:t>
      </w:r>
      <w:r w:rsidRPr="00CD2D90" w:rsidR="00D7696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minden szakon, képzési szinten és munkarendben.</w:t>
      </w:r>
      <w:r w:rsidRPr="00CD2D90" w:rsidR="009A46F6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Ezzel összefüggésben, f</w:t>
      </w:r>
      <w:r w:rsidRPr="00CD2D90" w:rsidR="00AC74EA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elhívjuk 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figyelmüket arra, hogy </w:t>
      </w:r>
      <w:r w:rsidRPr="00CD2D90" w:rsidR="00AC74EA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– eltérően a tavaszi félévtől –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vegyes oktatás esetén a hallgatóknak a gyakorlati órákon való fizikai jelenlét</w:t>
      </w:r>
      <w:r w:rsidRPr="00CD2D90" w:rsidR="00AC74EA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e és azzal járó utazás miatt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biztosítani kell az online előadások </w:t>
      </w:r>
      <w:r w:rsidR="008F3505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eredeti időpontban történő, </w:t>
      </w:r>
      <w:r w:rsid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ütközésmentes szervezését.</w:t>
      </w:r>
    </w:p>
    <w:p w:rsidR="004F6B41" w:rsidP="00991DF4" w:rsidRDefault="004F6B41" w14:paraId="3E5D6EF1" w14:textId="191605DB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5B02D2" w:rsidR="00991DF4" w:rsidP="00991DF4" w:rsidRDefault="00991DF4" w14:paraId="7CEB550F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CD2D90" w:rsidR="00AC74EA" w:rsidP="00991DF4" w:rsidRDefault="00AC74EA" w14:paraId="5FB5193F" w14:textId="4F79B510">
      <w:pPr>
        <w:spacing w:after="0" w:line="240" w:lineRule="auto"/>
        <w:jc w:val="both"/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I. Előadások</w:t>
      </w:r>
    </w:p>
    <w:p w:rsidRPr="00CD2D90" w:rsidR="00A90E3F" w:rsidP="00991DF4" w:rsidRDefault="00A90E3F" w14:paraId="008802DE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CD2D90" w:rsidR="00432784" w:rsidP="00991DF4" w:rsidRDefault="00432784" w14:paraId="7DE06163" w14:textId="20DFABF6">
      <w:pPr>
        <w:spacing w:after="0" w:line="240" w:lineRule="auto"/>
        <w:jc w:val="both"/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  <w:t>Órarend</w:t>
      </w:r>
    </w:p>
    <w:p w:rsidRPr="003E0F2F" w:rsidR="00E67341" w:rsidP="00991DF4" w:rsidRDefault="00A90E3F" w14:paraId="7CE2A156" w14:textId="2BEB531E">
      <w:pPr>
        <w:spacing w:after="0" w:line="240" w:lineRule="auto"/>
        <w:jc w:val="both"/>
        <w:rPr>
          <w:rFonts w:ascii="Garamond" w:hAnsi="Garamond" w:eastAsia="Times New Roman" w:cs="Times New Roman"/>
          <w:b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Az online előadások tervezésekor legyenek arra figyelemmel, hogy azokat 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az órarendben meghirdetett időpontban kell megtartani, </w:t>
      </w:r>
      <w:r w:rsidRPr="003E0F2F" w:rsidR="00E67341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az online oktatási rendre való átállás pedig nem járhat a fizikai jelenléthez tervezett órarend módosításával.</w:t>
      </w:r>
    </w:p>
    <w:p w:rsidR="00E67341" w:rsidP="00991DF4" w:rsidRDefault="00E67341" w14:paraId="1D546445" w14:textId="398B50B2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Az online órák tartásakor is érvényesíteni kell azt a szabályt, hogy az órák 45 percesek. </w:t>
      </w:r>
      <w:r w:rsidRPr="008F1CEB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Biztosítani kell azt a lehetőséget, hogy a hallgató a fizika</w:t>
      </w:r>
      <w:r w:rsidRPr="005B02D2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i jelenléttel megvalósuló, illetve online egymást követően tartott órákon is részt tudjon venni.</w:t>
      </w:r>
      <w:r w:rsidRP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Pr="005B02D2" w:rsidR="009A46F6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Ezen cél elérése érdekében a</w:t>
      </w:r>
      <w:r w:rsidRP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hallgató az online előadásokhoz való csatlakozásra felhasználhatja </w:t>
      </w:r>
      <w:r w:rsidRPr="005B02D2" w:rsidR="009A46F6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akár </w:t>
      </w:r>
      <w:r w:rsidRP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az egyetem nyilvános informatikai infrastruktúráját (wifi, TIK)</w:t>
      </w:r>
      <w:r w:rsidRPr="005B02D2" w:rsidR="009A46F6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is</w:t>
      </w:r>
      <w:r w:rsidRP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.</w:t>
      </w:r>
    </w:p>
    <w:p w:rsidRPr="00CD2D90" w:rsidR="00A90E3F" w:rsidP="00991DF4" w:rsidRDefault="00A90E3F" w14:paraId="49976C07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CD2D90" w:rsidR="00432784" w:rsidP="00991DF4" w:rsidRDefault="00432784" w14:paraId="05192539" w14:textId="77777777">
      <w:pPr>
        <w:spacing w:after="0" w:line="240" w:lineRule="auto"/>
        <w:jc w:val="both"/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  <w:t>A tananyag hozzáférhetősége</w:t>
      </w:r>
    </w:p>
    <w:p w:rsidRPr="003E0F2F" w:rsidR="00432784" w:rsidP="00991DF4" w:rsidRDefault="00A90E3F" w14:paraId="43EC1CCF" w14:textId="77777777">
      <w:pPr>
        <w:spacing w:after="0" w:line="240" w:lineRule="auto"/>
        <w:jc w:val="both"/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</w:pPr>
      <w:r w:rsidRPr="003E0F2F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Fontos, hogy az online előadások anyaga hozzáférhető legyen a hallgatók számára olyan formában, hogy abból a számonkérésre maximálisan fel tudjanak készülni. </w:t>
      </w:r>
    </w:p>
    <w:p w:rsidRPr="003E0F2F" w:rsidR="00A90E3F" w:rsidP="00991DF4" w:rsidRDefault="00A90E3F" w14:paraId="511834E3" w14:textId="251645ED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 w:rsidRPr="003E0F2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Figyelemmel a kari és tantárgyi sajátosságokra is, a tananyag hozzáférhetővé tételére alkalmazott megoldások az oktató </w:t>
      </w:r>
      <w:r w:rsidR="00B3280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(a dékán) </w:t>
      </w:r>
      <w:r w:rsidRPr="003E0F2F" w:rsidR="003E0F2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döntésén alapulnak</w:t>
      </w:r>
      <w:r w:rsidRPr="003E0F2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. Az oktatói tevékenységet megkönnyítendő, </w:t>
      </w:r>
      <w:r w:rsidRPr="003E0F2F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javasoljuk </w:t>
      </w:r>
      <w:r w:rsidRPr="003E0F2F" w:rsidR="003E0F2F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különösen </w:t>
      </w:r>
      <w:r w:rsidRPr="003E0F2F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a rögzített óra,</w:t>
      </w:r>
      <w:r w:rsidR="003E0F2F">
        <w:rPr>
          <w:rStyle w:val="Lbjegyzet-hivatkozs"/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footnoteReference w:id="1"/>
      </w:r>
      <w:r w:rsidRPr="003E0F2F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az előre rögzített óra, a</w:t>
      </w:r>
      <w:r w:rsidR="003E0F2F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z elektronikus tananyag vagy a</w:t>
      </w:r>
      <w:r w:rsidRPr="003E0F2F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hangalámondásos elektronikus tananyag</w:t>
      </w:r>
      <w:r w:rsidRPr="003E0F2F" w:rsidR="00CD2D9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alkalmazását azzal, hogy bármely egyéb, az oktató</w:t>
      </w:r>
      <w:r w:rsidRPr="00B32808" w:rsid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Pr="00B32808" w:rsidR="00B3280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(</w:t>
      </w:r>
      <w:r w:rsidR="00B3280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 dékán</w:t>
      </w:r>
      <w:r w:rsidRPr="00B32808" w:rsidR="00B3280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) </w:t>
      </w:r>
      <w:r w:rsidRPr="003E0F2F" w:rsidR="00CD2D9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döntése szerinti megoldás is alkalmazható</w:t>
      </w:r>
      <w:r w:rsidRPr="003E0F2F" w:rsid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, amennyiben az a hallgatók felkészülését </w:t>
      </w:r>
      <w:r w:rsidRPr="003E0F2F" w:rsidR="003E0F2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segíti.</w:t>
      </w:r>
    </w:p>
    <w:p w:rsidR="00991DF4" w:rsidP="00991DF4" w:rsidRDefault="00991DF4" w14:paraId="18812902" w14:textId="41EA7E12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CC339D" w:rsidP="00991DF4" w:rsidRDefault="00CC339D" w14:paraId="5BF34CD5" w14:textId="42415595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CC339D" w:rsidP="00991DF4" w:rsidRDefault="00CC339D" w14:paraId="5F7D1DBA" w14:textId="7662842B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CC339D" w:rsidP="00991DF4" w:rsidRDefault="00CC339D" w14:paraId="3C755531" w14:textId="1331DF5B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CC339D" w:rsidP="00991DF4" w:rsidRDefault="00CC339D" w14:paraId="1B6D3117" w14:textId="09BC102C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3E0F2F" w:rsidR="003E0F2F" w:rsidP="00991DF4" w:rsidRDefault="003E0F2F" w14:paraId="60432B50" w14:textId="2769F120">
      <w:pPr>
        <w:spacing w:after="0" w:line="240" w:lineRule="auto"/>
        <w:jc w:val="both"/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</w:pPr>
      <w:r w:rsidRPr="003E0F2F"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  <w:lastRenderedPageBreak/>
        <w:t>A tanórák</w:t>
      </w:r>
    </w:p>
    <w:p w:rsidRPr="00CD2D90" w:rsidR="00E67341" w:rsidP="00991DF4" w:rsidRDefault="005B02D2" w14:paraId="4A3810D0" w14:textId="239A227F">
      <w:p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 meghirdetett időpontban az előadás k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étféle</w:t>
      </w:r>
      <w:r w:rsidR="008F3505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módon valósulhat meg:</w:t>
      </w:r>
    </w:p>
    <w:p w:rsidRPr="00CD2D90" w:rsidR="00E67341" w:rsidP="00991DF4" w:rsidRDefault="00E67341" w14:paraId="63E9D998" w14:textId="7338A41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  <w:t>szinkron módon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, amikor az oktató valós időben tartja az előadást online eszközökkel, amelyek lehetővé teszik a fizikai jelenléthez has</w:t>
      </w:r>
      <w:r w:rsidRPr="00CD2D90" w:rsidR="0043278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onló hallgatói visszajelzéseket</w:t>
      </w:r>
      <w:r w:rsidR="008F3505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(szinkron módon megtartott előadásnak minősül az is, ha az előre kiadott anyaghoz kapcsolódóan az oktató az óra időpontjában online konzultációt tart)</w:t>
      </w:r>
      <w:r w:rsid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;</w:t>
      </w:r>
    </w:p>
    <w:p w:rsidRPr="00CD2D90" w:rsidR="00E67341" w:rsidP="00991DF4" w:rsidRDefault="00E67341" w14:paraId="1D4D9ADA" w14:textId="7777777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  <w:t>aszinkron módon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, amikor az előadás ugyan a hallgatók számára a meghirdetett időpontban érhető el, de az oktató valós időben nincs online módon sem jelen, a hallgatók számára a szokásos visszajelzési lehetőség nem érhető el. Aszinkronnak minősül az előre felvett előadás lejátszása, vagy más jellegű online tananyag elérése.</w:t>
      </w:r>
    </w:p>
    <w:p w:rsidRPr="00CD2D90" w:rsidR="00432784" w:rsidP="00991DF4" w:rsidRDefault="00A90E3F" w14:paraId="3EDD6105" w14:textId="77777777">
      <w:pPr>
        <w:spacing w:after="0" w:line="240" w:lineRule="auto"/>
        <w:ind w:left="708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 hallgató</w:t>
      </w:r>
      <w:r w:rsidRPr="00CD2D90" w:rsidR="0043278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i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felkészülést elősegítendő, abban az esetben, h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CD2D90" w:rsidR="0043278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aszinkron előadás kerül meghirdetésre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, </w:t>
      </w:r>
      <w:r w:rsidRPr="00CD2D90" w:rsidR="0043278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javasolt, hogy az oktató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hetente egy napon online konzultációs lehetőséget biztosít</w:t>
      </w:r>
      <w:r w:rsidRPr="00CD2D90" w:rsidR="0043278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son a hallgatóknak.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</w:p>
    <w:p w:rsidRPr="00CD2D90" w:rsidR="00E67341" w:rsidP="00991DF4" w:rsidRDefault="00432784" w14:paraId="690D69F7" w14:textId="34551397">
      <w:pPr>
        <w:spacing w:after="0" w:line="240" w:lineRule="auto"/>
        <w:ind w:left="708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Az online konzultációs lehetőség megfelelő alternatívája lehet például 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az előadáshoz kapcsolódó gyakorlat 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is</w:t>
      </w:r>
      <w:r w:rsidRPr="00CD2D90" w:rsidR="00E67341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.</w:t>
      </w:r>
    </w:p>
    <w:p w:rsidRPr="00CD2D90" w:rsidR="00121D86" w:rsidP="00991DF4" w:rsidRDefault="00121D86" w14:paraId="09206F92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CD2D90" w:rsidR="00432784" w:rsidP="00991DF4" w:rsidRDefault="00432784" w14:paraId="5424C553" w14:textId="3C98E029">
      <w:pPr>
        <w:spacing w:after="0" w:line="240" w:lineRule="auto"/>
        <w:jc w:val="both"/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  <w:t>Kislétszámú előadások</w:t>
      </w:r>
    </w:p>
    <w:p w:rsidRPr="00CD2D90" w:rsidR="00D76962" w:rsidP="00991DF4" w:rsidRDefault="00D76962" w14:paraId="1EEECC20" w14:textId="336DDF63">
      <w:p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A 30 főt meg nem haladó létszámú előadások fizikai jelenléti formában is megtarthatók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, ugyanakkor az alábbi szabályok</w:t>
      </w:r>
      <w:r w:rsidRPr="00CD2D90" w:rsidR="0043278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ra fokozott </w:t>
      </w:r>
      <w:r w:rsid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figyelemmel kell lenni, amennyiben ennél a mindenkori járványügyi előírások nem szigorúbbak:</w:t>
      </w:r>
    </w:p>
    <w:p w:rsidRPr="002625F7" w:rsidR="002625F7" w:rsidP="00991DF4" w:rsidRDefault="00432784" w14:paraId="37C123C0" w14:textId="6A2914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</w:t>
      </w:r>
      <w:r w:rsidRPr="00CD2D90" w:rsidR="00D7696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z előadás során a hallgatók </w:t>
      </w:r>
      <w:r w:rsidRPr="00CD2D90" w:rsidR="002625F7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orrot és szájat eltakaró maszkot </w:t>
      </w:r>
      <w:r w:rsidR="002625F7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viseljenek, továbbá </w:t>
      </w:r>
    </w:p>
    <w:p w:rsidRPr="00CD2D90" w:rsidR="00432784" w:rsidP="00991DF4" w:rsidRDefault="002625F7" w14:paraId="551E1EAD" w14:textId="0CC1691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jelenlévő hallgatók </w:t>
      </w:r>
      <w:r w:rsidRPr="00CD2D90" w:rsidR="00D7696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legalább 1,5 méter távolságra üljenek egymástól</w:t>
      </w: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. </w:t>
      </w:r>
      <w:r w:rsidR="008F3505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Amennyiben a terem mérete ezt nem teszi lehetővé, akkor </w:t>
      </w:r>
      <w:r w:rsidRPr="008F3505" w:rsidR="008F3505">
        <w:rPr>
          <w:rFonts w:ascii="Garamond" w:hAnsi="Garamond" w:eastAsia="Times New Roman" w:cs="Times New Roman"/>
          <w:b/>
          <w:color w:val="000000"/>
          <w:sz w:val="24"/>
          <w:szCs w:val="24"/>
          <w:u w:val="single"/>
          <w:lang w:eastAsia="hu-HU"/>
        </w:rPr>
        <w:t>az aktuális járványügyi előírások függvényében</w:t>
      </w:r>
      <w:r w:rsidR="008F3505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felmerülhet, hogy a 1,5 méteres távolságtól a dékán eltekintsen.</w:t>
      </w:r>
    </w:p>
    <w:p w:rsidRPr="00CD2D90" w:rsidR="00D76962" w:rsidP="00991DF4" w:rsidRDefault="00E67341" w14:paraId="52E74B8C" w14:textId="5798962C">
      <w:p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 w:rsidRPr="00402B4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Kérem, hívják fel a figyelmet arra, hogy a védőfelszerelések biztosításáról a hallgatóknak kell gondoskodniuk. A </w:t>
      </w:r>
      <w:r w:rsidRPr="00402B4F" w:rsidR="0043278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kézfertőtlenítés lehetőségé</w:t>
      </w:r>
      <w:r w:rsidRPr="00402B4F" w:rsidR="00E7475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t</w:t>
      </w:r>
      <w:r w:rsidRPr="00402B4F" w:rsidR="0043278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a </w:t>
      </w:r>
      <w:r w:rsidRPr="00402B4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Kar </w:t>
      </w:r>
      <w:r w:rsidRPr="00402B4F" w:rsidR="00E7475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biztosítja.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D76962" w:rsidP="00991DF4" w:rsidRDefault="00E67341" w14:paraId="0E4A26E2" w14:textId="44598C80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járványügyi helyzetre tekintettel szükségesnek tűnik </w:t>
      </w:r>
      <w:r w:rsidRPr="00CD2D90" w:rsidR="00D7696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jelenléti ív felvétele</w:t>
      </w:r>
      <w:r w:rsidR="003E0F2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is</w:t>
      </w:r>
      <w:r w:rsidRPr="00CD2D90" w:rsidR="00D7696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, függetlenül az óralátogatás kötelezőségétől. A jelenléti ív az esetleges kontaktkutatáshoz kerül felhasználásra. Ezt a tényt a jelenléti íven jelezni kell. </w:t>
      </w:r>
      <w:r w:rsidRPr="005B02D2" w:rsidR="00D7696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Amennyiben a hallgató nem működik közre a jelenléti ív felvételében,  nem vehet részt az előadáson. A jelenléti</w:t>
      </w:r>
      <w:r w:rsidRPr="00CD2D90" w:rsidR="00D7696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íveket a Dékáni Hivatal őrzi a tanév végéig. Az őrzési idő végén a jelenléti ívek megsemmisítendők.</w:t>
      </w:r>
    </w:p>
    <w:p w:rsidR="005B02D2" w:rsidP="00991DF4" w:rsidRDefault="005B02D2" w14:paraId="3A6FE59D" w14:textId="6F4C86CC">
      <w:p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sz w:val="24"/>
          <w:szCs w:val="24"/>
          <w:lang w:eastAsia="hu-HU"/>
        </w:rPr>
        <w:t>A jelenléti ív aláírásával a hallgató egyben nyilatkozik arról, hogy a koronavírus fertőzés tüneteit nem mutatja. A tünetek nyilvánvaló jelentkezésekor a hallgatót el lehet tiltani a részvételtől. Az ilyen eseteket jelenteni kell a CÜOB-nak.</w:t>
      </w:r>
    </w:p>
    <w:p w:rsidRPr="002B5590" w:rsidR="00121D86" w:rsidP="00264174" w:rsidRDefault="00121D86" w14:paraId="402F41C8" w14:textId="50AB9E15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 w:rsidRPr="00E7475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Abban az esetben, ha a hallgatónak a jelenléti alkalmakon való részvétele járványügyi szempontból bármilyen kockázattal jár</w:t>
      </w:r>
      <w:r w:rsidR="0026417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(ideértve a karantént és a vele egy háztartásban élők érintettségét is)</w:t>
      </w:r>
      <w:r w:rsidRPr="00E7475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, kérheti a Kar dékánjától </w:t>
      </w:r>
      <w:r w:rsidR="0026417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külföldi hallgatóknak biztosított óralátogatási kedvezmények (online módon való bekapcsolódás, egyéni tanrend) megadását. </w:t>
      </w:r>
      <w:r w:rsidRPr="00E74758" w:rsidR="00E7475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Ebben az esetben a hallgatónak az aszinkron online előadásokra érvényes konzultációs feltételeket kell biztosítani.</w:t>
      </w:r>
      <w:r w:rsidR="00E7475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</w:p>
    <w:p w:rsidRPr="00CD2D90" w:rsidR="00121D86" w:rsidP="00991DF4" w:rsidRDefault="00121D86" w14:paraId="65DC3E5D" w14:textId="77777777">
      <w:p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</w:p>
    <w:p w:rsidRPr="00E74758" w:rsidR="004F6B41" w:rsidP="00991DF4" w:rsidRDefault="00EE07CA" w14:paraId="55CA974D" w14:textId="7F79A300">
      <w:pPr>
        <w:spacing w:after="0" w:line="240" w:lineRule="auto"/>
        <w:jc w:val="both"/>
        <w:rPr>
          <w:rFonts w:ascii="Garamond" w:hAnsi="Garamond" w:eastAsia="Times New Roman" w:cs="Times New Roman"/>
          <w:i/>
          <w:sz w:val="24"/>
          <w:szCs w:val="24"/>
          <w:lang w:eastAsia="hu-HU"/>
        </w:rPr>
      </w:pPr>
      <w:r w:rsidRPr="00E74758">
        <w:rPr>
          <w:rFonts w:ascii="Garamond" w:hAnsi="Garamond" w:eastAsia="Times New Roman" w:cs="Times New Roman"/>
          <w:i/>
          <w:sz w:val="24"/>
          <w:szCs w:val="24"/>
          <w:lang w:eastAsia="hu-HU"/>
        </w:rPr>
        <w:t>Számonkérés</w:t>
      </w:r>
      <w:r w:rsidRPr="00E74758" w:rsidR="00E74758">
        <w:rPr>
          <w:rFonts w:ascii="Garamond" w:hAnsi="Garamond" w:eastAsia="Times New Roman" w:cs="Times New Roman"/>
          <w:i/>
          <w:sz w:val="24"/>
          <w:szCs w:val="24"/>
          <w:lang w:eastAsia="hu-HU"/>
        </w:rPr>
        <w:t>ek</w:t>
      </w:r>
    </w:p>
    <w:p w:rsidRPr="00E74758" w:rsidR="00EE07CA" w:rsidP="00991DF4" w:rsidRDefault="00EE07CA" w14:paraId="4906C31F" w14:textId="039E34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4758">
        <w:rPr>
          <w:rFonts w:ascii="Garamond" w:hAnsi="Garamond"/>
          <w:sz w:val="24"/>
          <w:szCs w:val="24"/>
        </w:rPr>
        <w:t xml:space="preserve">A számonkérések szervezhetőek a mindenkor hatályos járványügyi szabályok betartása mellett </w:t>
      </w:r>
      <w:r w:rsidRPr="00E74758" w:rsidR="00E74758">
        <w:rPr>
          <w:rFonts w:ascii="Garamond" w:hAnsi="Garamond"/>
          <w:sz w:val="24"/>
          <w:szCs w:val="24"/>
        </w:rPr>
        <w:t xml:space="preserve">fő szabályként az előadással egyező (fizikai vagy online) formában. A főszabálytól eltérő megvalósítást a tantárgyi követelmények tartalmazzák. </w:t>
      </w:r>
    </w:p>
    <w:p w:rsidRPr="00EE07CA" w:rsidR="00EE07CA" w:rsidP="00991DF4" w:rsidRDefault="00EE07CA" w14:paraId="3CDF289B" w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4758">
        <w:rPr>
          <w:rFonts w:ascii="Garamond" w:hAnsi="Garamond"/>
          <w:sz w:val="24"/>
          <w:szCs w:val="24"/>
        </w:rPr>
        <w:t>Fizikai jelenlét mellett szervezett számonkérések esetében a kislétszámú előadásoknál leírtak az irányadóak.</w:t>
      </w:r>
    </w:p>
    <w:p w:rsidR="00264174" w:rsidP="00264174" w:rsidRDefault="00264174" w14:paraId="71D91764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264174" w:rsidP="00264174" w:rsidRDefault="00264174" w14:paraId="30635416" w14:textId="5B6C8B1D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8F3505" w:rsidP="00264174" w:rsidRDefault="008F3505" w14:paraId="6E21C5AD" w14:textId="7F54794B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8F3505" w:rsidP="00264174" w:rsidRDefault="008F3505" w14:paraId="66BE24F6" w14:textId="31FCA55F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8F3505" w:rsidP="00264174" w:rsidRDefault="008F3505" w14:paraId="4460E9AE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CD2D90" w:rsidR="00903A10" w:rsidP="00991DF4" w:rsidRDefault="00D908F8" w14:paraId="36800F6D" w14:textId="6D9D9419">
      <w:pPr>
        <w:spacing w:after="0" w:line="240" w:lineRule="auto"/>
        <w:jc w:val="both"/>
        <w:rPr>
          <w:rFonts w:ascii="Garamond" w:hAnsi="Garamond" w:eastAsia="Times New Roman" w:cs="Times New Roman"/>
          <w:b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lastRenderedPageBreak/>
        <w:t>II. Gyakorlatok</w:t>
      </w:r>
    </w:p>
    <w:p w:rsidRPr="00CD2D90" w:rsidR="00D908F8" w:rsidP="00991DF4" w:rsidRDefault="00D908F8" w14:paraId="7431E2FC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CD2D90" w:rsidR="00903A10" w:rsidP="00991DF4" w:rsidRDefault="00D908F8" w14:paraId="5172C74C" w14:textId="3DD50FAF">
      <w:pPr>
        <w:spacing w:after="0" w:line="240" w:lineRule="auto"/>
        <w:jc w:val="both"/>
        <w:rPr>
          <w:rFonts w:ascii="Garamond" w:hAnsi="Garamond" w:eastAsia="Times New Roman" w:cs="Times New Roman"/>
          <w:i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  <w:t>Jelenlét</w:t>
      </w:r>
      <w:r w:rsidRPr="00CD2D90" w:rsidR="00903A10"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  <w:t> </w:t>
      </w:r>
    </w:p>
    <w:p w:rsidR="00481EF6" w:rsidP="00CC339D" w:rsidRDefault="00903A10" w14:paraId="3105869D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Szeminárium</w:t>
      </w:r>
      <w:r w:rsid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ot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, tantermi, laboratóriumi és egyéb gyakorlat</w:t>
      </w:r>
      <w:r w:rsid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ot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a kurzus létszámától függetlenül </w:t>
      </w:r>
      <w:r w:rsidR="00991DF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– főszabály szerint – 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személyes részvétellel </w:t>
      </w:r>
      <w:r w:rsid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kell meg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szervez</w:t>
      </w:r>
      <w:r w:rsidR="005B02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ni.</w:t>
      </w:r>
      <w:r w:rsidR="008F1CEB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481EF6" w:rsidP="00CC339D" w:rsidRDefault="00481EF6" w14:paraId="64602D4B" w14:textId="6B873022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főszabálytól eltérően az oktató </w:t>
      </w:r>
      <w:r w:rsid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(a dékán) </w:t>
      </w: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döntésétől függően </w:t>
      </w:r>
      <w:r w:rsidR="0026417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online formában tartható:</w:t>
      </w:r>
    </w:p>
    <w:p w:rsidR="00264174" w:rsidP="00264174" w:rsidRDefault="00264174" w14:paraId="56BE9165" w14:textId="038AA00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fizikai jelenlétet nem igénylő gyakorlati foglalkozás, </w:t>
      </w:r>
    </w:p>
    <w:p w:rsidRPr="00264174" w:rsidR="00264174" w:rsidP="00264174" w:rsidRDefault="00264174" w14:paraId="78294943" w14:textId="129A8D5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e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gyéni vagy csoportos konzultáció (pl. évfolyamdolgozati konzultáció, szakdolgozati konzultáció, versenyfelkészítés stb.</w:t>
      </w: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). </w:t>
      </w:r>
    </w:p>
    <w:p w:rsidR="00903A10" w:rsidP="00991DF4" w:rsidRDefault="008F1CEB" w14:paraId="7644F467" w14:textId="47925C60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F</w:t>
      </w:r>
      <w:r w:rsidRPr="00CD2D90" w:rsid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ontos azonban, hogy a</w:t>
      </w:r>
      <w:r w:rsidRPr="00CD2D90" w:rsidR="00903A1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személyes részvétellel (fizikai jelenléti formában) megvalósuló órákon tekintettel kell lenni az aktuális járványügy</w:t>
      </w:r>
      <w:r w:rsidR="008F3505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i</w:t>
      </w:r>
      <w:r w:rsidRPr="00CD2D90" w:rsidR="00903A1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előírásokra. E</w:t>
      </w:r>
      <w:r w:rsidRPr="00CD2D90" w:rsid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gyéb rendelkezések hiányában a </w:t>
      </w: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járványügyi előírások tekintetében a </w:t>
      </w:r>
      <w:r w:rsidRPr="00CD2D90" w:rsid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kislétszámú előadásoknál </w:t>
      </w:r>
      <w:r w:rsidR="002625F7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leírtak az irányadók a következő eltérésekkel: </w:t>
      </w:r>
    </w:p>
    <w:p w:rsidR="002625F7" w:rsidP="002625F7" w:rsidRDefault="002625F7" w14:paraId="258AB786" w14:textId="35DC8ED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sz w:val="24"/>
          <w:szCs w:val="24"/>
          <w:lang w:eastAsia="hu-HU"/>
        </w:rPr>
        <w:t xml:space="preserve">Amennyiben a gyakorlat jellege indokolja (pl. közös laboratóriumi eszközök használata), el lehet térni a 1,5-es védőtávolságtól. </w:t>
      </w:r>
    </w:p>
    <w:p w:rsidR="002625F7" w:rsidP="002625F7" w:rsidRDefault="002625F7" w14:paraId="695FE5A7" w14:textId="6751395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sz w:val="24"/>
          <w:szCs w:val="24"/>
          <w:lang w:eastAsia="hu-HU"/>
        </w:rPr>
        <w:t>Ha az órán a hallgatók az eszközöket közösen használják, a Kar a gyakorlat teljes időtartamára kézfertőtlenítési lehetőségről gondoskodik. Amennyiben ez nem lehetséges</w:t>
      </w:r>
      <w:r w:rsidR="00E74758">
        <w:rPr>
          <w:rFonts w:ascii="Garamond" w:hAnsi="Garamond" w:eastAsia="Times New Roman" w:cs="Times New Roman"/>
          <w:sz w:val="24"/>
          <w:szCs w:val="24"/>
          <w:lang w:eastAsia="hu-HU"/>
        </w:rPr>
        <w:t xml:space="preserve"> (pl. balesetvédelmi okból)</w:t>
      </w:r>
      <w:r>
        <w:rPr>
          <w:rFonts w:ascii="Garamond" w:hAnsi="Garamond" w:eastAsia="Times New Roman" w:cs="Times New Roman"/>
          <w:sz w:val="24"/>
          <w:szCs w:val="24"/>
          <w:lang w:eastAsia="hu-HU"/>
        </w:rPr>
        <w:t>, vagy nem áll rendelkezésre, a hallgatók kesztyűt viseljenek. Ha a kesztyű viselés</w:t>
      </w:r>
      <w:r w:rsidR="00E74758">
        <w:rPr>
          <w:rFonts w:ascii="Garamond" w:hAnsi="Garamond" w:eastAsia="Times New Roman" w:cs="Times New Roman"/>
          <w:sz w:val="24"/>
          <w:szCs w:val="24"/>
          <w:lang w:eastAsia="hu-HU"/>
        </w:rPr>
        <w:t xml:space="preserve">ét a tantárgyi követelmények előírják, az eszközről a hallgatónak kell gondoskodnia, egyéb esetekben a kesztyűt a Kar biztosítja. </w:t>
      </w:r>
    </w:p>
    <w:p w:rsidRPr="002625F7" w:rsidR="00DB6788" w:rsidP="002625F7" w:rsidRDefault="00DB6788" w14:paraId="32129255" w14:textId="16B6B7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sz w:val="24"/>
          <w:szCs w:val="24"/>
          <w:lang w:eastAsia="hu-HU"/>
        </w:rPr>
        <w:t>Aktív fizikai erőkifejtéssel járó foglalkozások esetén (pl. edzés) el lehet tekinteni a szájmaszktól, ha legalább 5 méter távolság tartható vagy a CÜOB erre vonatkozó ajánlását beszerezték.</w:t>
      </w:r>
    </w:p>
    <w:p w:rsidR="00903A10" w:rsidP="00991DF4" w:rsidRDefault="00903A10" w14:paraId="4E60FC3E" w14:textId="43646744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Gyakorlatok esetén is betartandók </w:t>
      </w:r>
      <w:r w:rsidR="008F1CEB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az órarendnél leírt </w:t>
      </w: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időbeli korlátok.</w:t>
      </w:r>
    </w:p>
    <w:p w:rsidR="002B5590" w:rsidP="00991DF4" w:rsidRDefault="002B5590" w14:paraId="03BFC526" w14:textId="38E8E144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 w:rsidRPr="002B55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Abban az esetben, ha a hallgatónak a jelenléti alkalmakon való részvétele járványügyi szempontból bármilyen kockázattal j</w:t>
      </w:r>
      <w:r w:rsidR="00EE07CA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ár</w:t>
      </w:r>
      <w:r w:rsidR="0026417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(ideértve a karantént és a vele egy háztartásban élők érintettségét is)</w:t>
      </w:r>
      <w:r w:rsidR="00EE07CA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, kérheti a Kar dékánjától </w:t>
      </w:r>
      <w:r w:rsidR="00264174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külföldi hallgatóknak biztosított óralátogatási kedvezmények (online módon való bekapcsolódás, egyéni tanrend) megadását, amennyiben ezt a gyakorlat jellege, illetve szervezésének körülményei lehetővé teszik. </w:t>
      </w:r>
    </w:p>
    <w:p w:rsidR="008F1CEB" w:rsidP="00991DF4" w:rsidRDefault="008F1CEB" w14:paraId="0F0A1614" w14:textId="72BECCCB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CC339D" w:rsidP="00991DF4" w:rsidRDefault="00CC339D" w14:paraId="1CC38F38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8F1CEB" w:rsidP="00991DF4" w:rsidRDefault="00624BCB" w14:paraId="384AB280" w14:textId="4C2F4ABF">
      <w:pPr>
        <w:spacing w:after="0" w:line="240" w:lineRule="auto"/>
        <w:jc w:val="both"/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III. </w:t>
      </w:r>
      <w:r w:rsidRPr="00624BCB" w:rsidR="008F1CEB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Külföldi hallgatók</w:t>
      </w:r>
    </w:p>
    <w:p w:rsidRPr="00624BCB" w:rsidR="00624BCB" w:rsidP="00991DF4" w:rsidRDefault="00624BCB" w14:paraId="4D5357EE" w14:textId="77777777">
      <w:pPr>
        <w:spacing w:after="0" w:line="240" w:lineRule="auto"/>
        <w:jc w:val="both"/>
        <w:rPr>
          <w:rFonts w:ascii="Garamond" w:hAnsi="Garamond" w:eastAsia="Times New Roman" w:cs="Times New Roman"/>
          <w:b/>
          <w:color w:val="000000"/>
          <w:sz w:val="24"/>
          <w:szCs w:val="24"/>
          <w:shd w:val="clear" w:color="auto" w:fill="FFFF00"/>
          <w:lang w:eastAsia="hu-HU"/>
        </w:rPr>
      </w:pPr>
    </w:p>
    <w:p w:rsidR="0012360F" w:rsidP="00991DF4" w:rsidRDefault="00903A10" w14:paraId="416D4112" w14:textId="420BA643">
      <w:pPr>
        <w:spacing w:after="0" w:line="240" w:lineRule="auto"/>
        <w:jc w:val="both"/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</w:pPr>
      <w:r w:rsidRPr="0012360F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A külföldi hallgató</w:t>
      </w:r>
      <w:r w:rsidR="0012360F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felmentést kaphat az óralátogatási kötelezettség alól, amennyiben a mindenkor hatályos járványügyi szabályozás miatt az országba történő belép</w:t>
      </w:r>
      <w:r w:rsidR="004D597B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ését követően karanténba kerül, a karantén időtartamára.</w:t>
      </w:r>
    </w:p>
    <w:p w:rsidR="00624BCB" w:rsidP="00991DF4" w:rsidRDefault="004D597B" w14:paraId="5B38F170" w14:textId="30D2BCA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Abban az esetben, ha a külföldi hallgató a </w:t>
      </w:r>
      <w:r w:rsidR="0012360F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járványügyi helyzet miatt </w:t>
      </w:r>
      <w:r w:rsidRPr="0012360F" w:rsidR="00903A1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nem tud az országba b</w:t>
      </w:r>
      <w:r w:rsidR="0012360F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elépni</w:t>
      </w:r>
      <w:r w:rsidRPr="0012360F" w:rsidR="008F1CEB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,</w:t>
      </w:r>
      <w:r w:rsidRPr="0012360F" w:rsidR="008F1CEB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Pr="0012360F" w:rsidR="00624BCB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kedvezményes (egyéni)</w:t>
      </w:r>
      <w:r w:rsidRPr="0012360F" w:rsidR="008F1CEB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tanrendet kaphat</w:t>
      </w:r>
      <w:r w:rsidRPr="0012360F" w:rsidR="00624BCB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12360F" w:rsidR="00624BCB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A kedvezményes tanrenddel a</w:t>
      </w:r>
      <w:r w:rsidRPr="0012360F" w:rsidR="0012360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z egyes</w:t>
      </w:r>
      <w:r w:rsidRPr="0012360F" w:rsidR="00624BCB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12360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ilyen külföldi </w:t>
      </w:r>
      <w:r w:rsidRPr="0012360F" w:rsidR="00624BCB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hallgatók </w:t>
      </w:r>
      <w:r w:rsidRPr="0012360F" w:rsidR="0042523A">
        <w:rPr>
          <w:rFonts w:ascii="Garamond" w:hAnsi="Garamond" w:cs="Arial"/>
          <w:sz w:val="24"/>
          <w:szCs w:val="24"/>
        </w:rPr>
        <w:t xml:space="preserve">felmentést kaphatnak például a kötelező foglalkozások látogatása, vizsgák vizsgaidőszakon belül történő teljesítése alól, lehetőséget </w:t>
      </w:r>
      <w:r w:rsidRPr="0012360F" w:rsidR="0012360F">
        <w:rPr>
          <w:rFonts w:ascii="Garamond" w:hAnsi="Garamond" w:cs="Arial"/>
          <w:sz w:val="24"/>
          <w:szCs w:val="24"/>
        </w:rPr>
        <w:t>kaphatnak</w:t>
      </w:r>
      <w:r w:rsidRPr="0012360F" w:rsidR="0042523A">
        <w:rPr>
          <w:rFonts w:ascii="Garamond" w:hAnsi="Garamond" w:cs="Arial"/>
          <w:sz w:val="24"/>
          <w:szCs w:val="24"/>
        </w:rPr>
        <w:t xml:space="preserve"> évközi kötelezettségek szokásostól eltérő teljesítésére vagy azok kiváltására</w:t>
      </w:r>
      <w:r w:rsidRPr="0012360F" w:rsidR="0012360F">
        <w:rPr>
          <w:rFonts w:ascii="Garamond" w:hAnsi="Garamond" w:cs="Arial"/>
          <w:sz w:val="24"/>
          <w:szCs w:val="24"/>
        </w:rPr>
        <w:t>.</w:t>
      </w:r>
      <w:r w:rsidR="005B02D2">
        <w:rPr>
          <w:rFonts w:ascii="Garamond" w:hAnsi="Garamond" w:cs="Arial"/>
          <w:sz w:val="24"/>
          <w:szCs w:val="24"/>
        </w:rPr>
        <w:t xml:space="preserve"> </w:t>
      </w:r>
      <w:r w:rsidR="00991DF4">
        <w:rPr>
          <w:rFonts w:ascii="Garamond" w:hAnsi="Garamond" w:cs="Arial"/>
          <w:sz w:val="24"/>
          <w:szCs w:val="24"/>
        </w:rPr>
        <w:t>Fontos azonban az, hogy a</w:t>
      </w:r>
      <w:r w:rsidR="005B02D2">
        <w:rPr>
          <w:rFonts w:ascii="Garamond" w:hAnsi="Garamond" w:cs="Arial"/>
          <w:sz w:val="24"/>
          <w:szCs w:val="24"/>
        </w:rPr>
        <w:t xml:space="preserve"> külföldi hallgató</w:t>
      </w:r>
      <w:r w:rsidR="00991DF4">
        <w:rPr>
          <w:rFonts w:ascii="Garamond" w:hAnsi="Garamond" w:cs="Arial"/>
          <w:sz w:val="24"/>
          <w:szCs w:val="24"/>
        </w:rPr>
        <w:t>k</w:t>
      </w:r>
      <w:r w:rsidR="005B02D2">
        <w:rPr>
          <w:rFonts w:ascii="Garamond" w:hAnsi="Garamond" w:cs="Arial"/>
          <w:sz w:val="24"/>
          <w:szCs w:val="24"/>
        </w:rPr>
        <w:t xml:space="preserve"> kedvezményes </w:t>
      </w:r>
      <w:r w:rsidR="00991DF4">
        <w:rPr>
          <w:rFonts w:ascii="Garamond" w:hAnsi="Garamond" w:cs="Arial"/>
          <w:sz w:val="24"/>
          <w:szCs w:val="24"/>
        </w:rPr>
        <w:t>tanrendjének feltételrendszere kari szinten egységes legyen.</w:t>
      </w:r>
    </w:p>
    <w:p w:rsidRPr="004D597B" w:rsidR="004D597B" w:rsidP="00991DF4" w:rsidRDefault="004D597B" w14:paraId="21BAE1CC" w14:textId="08335B3E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8"/>
          <w:szCs w:val="24"/>
          <w:lang w:eastAsia="hu-HU"/>
        </w:rPr>
      </w:pPr>
      <w:r w:rsidRPr="004D597B">
        <w:rPr>
          <w:rFonts w:ascii="Garamond" w:hAnsi="Garamond"/>
          <w:sz w:val="24"/>
        </w:rPr>
        <w:t>Annak igazolására, hogy a hallgató nem tud az országba belépni vagy belépést követően Magyarországon meghatározott ideig karanténban kell tartózkodnia, elfogadható lehet bármely hivatalos szervtől kapott tájékoztatás, hivatalos szerv által kiállított igazolás, stb.</w:t>
      </w:r>
      <w:r w:rsidR="00B32808">
        <w:rPr>
          <w:rFonts w:ascii="Garamond" w:hAnsi="Garamond"/>
          <w:sz w:val="24"/>
        </w:rPr>
        <w:t xml:space="preserve"> Az igazolások során, de más ügyekben is biztosítani kell a külföldi hallgatók elektronikus ügyintézését és a megfelelő minőségű elektronikus okirati másolatok elfogadását.  </w:t>
      </w:r>
    </w:p>
    <w:p w:rsidRPr="0042523A" w:rsidR="00624BCB" w:rsidP="00991DF4" w:rsidRDefault="008F1CEB" w14:paraId="770120D8" w14:textId="77777777">
      <w:pPr>
        <w:spacing w:after="0" w:line="240" w:lineRule="auto"/>
        <w:jc w:val="both"/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</w:pPr>
      <w:r w:rsidRPr="0042523A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Abban az esetben, ha a </w:t>
      </w:r>
      <w:r w:rsidRPr="0042523A" w:rsidR="00FD4283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fenti eset évfolyamszintű problémát fogalmaz meg, </w:t>
      </w:r>
      <w:r w:rsidRPr="0042523A" w:rsidR="00903A1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megfontolandó </w:t>
      </w:r>
      <w:r w:rsidRPr="0042523A" w:rsidR="00FD4283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a karon </w:t>
      </w:r>
      <w:r w:rsidRPr="0042523A" w:rsidR="00903A1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az online oktatás </w:t>
      </w:r>
      <w:r w:rsidRPr="0042523A" w:rsidR="00FD4283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bevezetése.</w:t>
      </w:r>
      <w:r w:rsidRPr="0042523A" w:rsidR="00624BCB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Pr="0042523A" w:rsidR="00624BCB" w:rsidP="00991DF4" w:rsidRDefault="00624BCB" w14:paraId="66A75F13" w14:textId="17ABB8CF">
      <w:pPr>
        <w:spacing w:after="0" w:line="240" w:lineRule="auto"/>
        <w:jc w:val="both"/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</w:pPr>
      <w:r w:rsidRPr="00B3280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Az oktatás zavartalan működésének biztosítása érdekében </w:t>
      </w:r>
      <w:r w:rsidRPr="00B32808" w:rsidR="001224B9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különösen a fenti esetekben </w:t>
      </w:r>
      <w:r w:rsidRPr="00B32808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javasolt megoldás a külföldi hallgatók</w:t>
      </w:r>
      <w:r w:rsidRPr="00B32808" w:rsidR="00991DF4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nak </w:t>
      </w:r>
      <w:r w:rsidRPr="00B32808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az előadásokba, </w:t>
      </w:r>
      <w:r w:rsidRPr="00B32808" w:rsidR="00991DF4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illetve</w:t>
      </w:r>
      <w:r w:rsidRPr="00B32808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a gyakorlatokba online módon </w:t>
      </w:r>
      <w:r w:rsidRPr="00B32808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történő becsatlakoztatása, továbbá </w:t>
      </w:r>
      <w:r w:rsidRPr="00B32808" w:rsidR="0042523A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olyan tananyag biztosítása részükre, amellyel a számonkérésre maximálisan fel tudnak készülni.</w:t>
      </w:r>
      <w:r w:rsidRPr="0042523A" w:rsidR="0042523A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 </w:t>
      </w:r>
    </w:p>
    <w:p w:rsidRPr="008F1CEB" w:rsidR="00903A10" w:rsidP="00991DF4" w:rsidRDefault="00624BCB" w14:paraId="645C29B2" w14:textId="057D81F0">
      <w:p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külföldi hallgatók online oktatására </w:t>
      </w:r>
      <w:r w:rsidR="0012360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továbbiakban </w:t>
      </w: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az előadásoknál (</w:t>
      </w:r>
      <w:r w:rsidRPr="00B32808">
        <w:rPr>
          <w:rFonts w:ascii="Garamond" w:hAnsi="Garamond" w:eastAsia="Times New Roman" w:cs="Times New Roman"/>
          <w:i/>
          <w:color w:val="000000"/>
          <w:sz w:val="24"/>
          <w:szCs w:val="24"/>
          <w:lang w:eastAsia="hu-HU"/>
        </w:rPr>
        <w:t>A tananyag hozzáférhetősége, A tanórák</w:t>
      </w: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) leírtak irányadóak.</w:t>
      </w:r>
    </w:p>
    <w:p w:rsidR="00903A10" w:rsidP="00991DF4" w:rsidRDefault="00903A10" w14:paraId="1342038C" w14:textId="1FBB5097">
      <w:p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</w:p>
    <w:p w:rsidRPr="008F3505" w:rsidR="00C678D2" w:rsidP="00991DF4" w:rsidRDefault="00C678D2" w14:paraId="57D95951" w14:textId="143A0F5D">
      <w:pPr>
        <w:spacing w:after="0" w:line="240" w:lineRule="auto"/>
        <w:jc w:val="both"/>
        <w:rPr>
          <w:rFonts w:ascii="Garamond" w:hAnsi="Garamond" w:eastAsia="Times New Roman" w:cs="Times New Roman"/>
          <w:sz w:val="24"/>
          <w:szCs w:val="24"/>
          <w:lang w:eastAsia="hu-HU"/>
        </w:rPr>
      </w:pPr>
    </w:p>
    <w:p w:rsidRPr="00CD2D90" w:rsidR="00036CAA" w:rsidP="00991DF4" w:rsidRDefault="004D597B" w14:paraId="668ED5E4" w14:textId="3B33033D">
      <w:pPr>
        <w:spacing w:after="0" w:line="240" w:lineRule="auto"/>
        <w:jc w:val="both"/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IV</w:t>
      </w:r>
      <w:r w:rsidRPr="00CD2D90" w:rsidR="00CD2D90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. CooSpace BBB és egyéb platformok használata az oktatásban</w:t>
      </w:r>
    </w:p>
    <w:p w:rsidR="008F1CEB" w:rsidP="00991DF4" w:rsidRDefault="008F1CEB" w14:paraId="68FF82F2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42523A" w:rsidR="00C678D2" w:rsidP="00991DF4" w:rsidRDefault="00036CAA" w14:paraId="3BE9831C" w14:textId="2D24C7E6">
      <w:pPr>
        <w:spacing w:after="0" w:line="240" w:lineRule="auto"/>
        <w:jc w:val="both"/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</w:pPr>
      <w:r w:rsidRPr="00CD2D90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Az Egyetem a tavaszi félév során komoly fejlesztéseket hajtott végre a </w:t>
      </w:r>
      <w:r w:rsidR="00C678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CooSpace </w:t>
      </w:r>
      <w:r w:rsidR="00AE7CBD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rendszer</w:t>
      </w:r>
      <w:r w:rsidR="00EE5AF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fejlesztésében. </w:t>
      </w:r>
      <w:r w:rsidR="00C678D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Figyelemmel</w:t>
      </w:r>
      <w:r w:rsidR="00EE5AF2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arra, hogy a rendszer fejlesztése során a felmerült tapasztalatokkal is számoltak, </w:t>
      </w:r>
      <w:r w:rsidRPr="0042523A" w:rsidR="0042523A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a</w:t>
      </w:r>
      <w:r w:rsidRPr="0042523A" w:rsidR="00C678D2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z online alkalmak (előadások, gyakorlatok, konzultációk, stb.) esetében a CooSpace BBB </w:t>
      </w:r>
      <w:r w:rsidR="00991DF4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illetve fogadóóra </w:t>
      </w:r>
      <w:r w:rsidRPr="0042523A" w:rsidR="00991DF4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eszköze </w:t>
      </w:r>
      <w:r w:rsidRPr="0042523A" w:rsidR="00C678D2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preferált.</w:t>
      </w:r>
    </w:p>
    <w:p w:rsidRPr="00B32808" w:rsidR="00036CAA" w:rsidP="00991DF4" w:rsidRDefault="00EE5AF2" w14:paraId="10B08956" w14:textId="21299422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Amennyiben </w:t>
      </w:r>
      <w:r w:rsidRPr="0042523A" w:rsidR="00036CAA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az oktató </w:t>
      </w:r>
      <w:r w:rsidRPr="0042523A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– a hallgatói igényekhez is igazodva – </w:t>
      </w:r>
      <w:r w:rsidRPr="0042523A" w:rsidR="00036CAA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más platform használatát tartja indokoltnak, természetesen </w:t>
      </w:r>
      <w:r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>arra</w:t>
      </w:r>
      <w:r w:rsidRPr="0042523A" w:rsidR="00036CAA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t xml:space="preserve"> is lehetőség van.</w:t>
      </w:r>
      <w:r w:rsidRPr="00B32808" w:rsidR="00B3280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8F3505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CooSapce-en jelezni kell a hallgatók számára, hogy milyen más alternatív platformot használ az oktató. </w:t>
      </w:r>
      <w:r w:rsidRPr="00B32808" w:rsidR="00B3280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számonkérési alkalmaknál azonban </w:t>
      </w:r>
      <w:r w:rsidR="00B3280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más rendszerek esetén gondoskodni kell a jelenlévő hallgatók és oktatók (pl. jegyzőkönyvi formában történő) regisztrálásáról. </w:t>
      </w:r>
    </w:p>
    <w:p w:rsidRPr="00CD2D90" w:rsidR="00EE07CA" w:rsidP="00991DF4" w:rsidRDefault="00EE07CA" w14:paraId="2CA3C398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CD2D90" w:rsidR="00036CAA" w:rsidP="00991DF4" w:rsidRDefault="00036CAA" w14:paraId="67E58317" w14:textId="77777777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F246CE" w:rsidP="00991DF4" w:rsidRDefault="00991DF4" w14:paraId="6AE2F074" w14:textId="187BD06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91DF4">
        <w:rPr>
          <w:rFonts w:ascii="Garamond" w:hAnsi="Garamond" w:cs="Times New Roman"/>
          <w:b/>
          <w:sz w:val="24"/>
          <w:szCs w:val="24"/>
        </w:rPr>
        <w:t>V. Közzététel</w:t>
      </w:r>
    </w:p>
    <w:p w:rsidR="00991DF4" w:rsidP="00991DF4" w:rsidRDefault="00991DF4" w14:paraId="55F501DB" w14:textId="2DA4D3F8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991DF4" w:rsidP="00991DF4" w:rsidRDefault="00991DF4" w14:paraId="2764A46A" w14:textId="5324AD8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1DF4">
        <w:rPr>
          <w:rFonts w:ascii="Garamond" w:hAnsi="Garamond" w:cs="Times New Roman"/>
          <w:sz w:val="24"/>
          <w:szCs w:val="24"/>
        </w:rPr>
        <w:t>A fizikai jelenléti helyett online formában megvalósuló kurzusok esetén az ezt a tényt tartalmazó tantárgyi követelményeket legalább az első óra előtt 2 nappal közzé kell tenni a CooSpace felületen.</w:t>
      </w:r>
      <w:r w:rsidR="00B32808">
        <w:rPr>
          <w:rFonts w:ascii="Garamond" w:hAnsi="Garamond" w:cs="Times New Roman"/>
          <w:sz w:val="24"/>
          <w:szCs w:val="24"/>
        </w:rPr>
        <w:t xml:space="preserve"> A tantárgyi követelmények tartalmazzák ezen kívül a számokéréseknek az óra (online vagy fizikai) formájától eltérő megvalósítását, valamint a fizikai jelenléti alkalmakon betartandó kötelező járványügyi előírásokat (pl. kesztyű viselése). </w:t>
      </w:r>
    </w:p>
    <w:p w:rsidR="008F3505" w:rsidP="00991DF4" w:rsidRDefault="00BD4E43" w14:paraId="4120D67A" w14:textId="7AEA31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Egyebekben, a t</w:t>
      </w:r>
      <w:r w:rsidR="008F3505">
        <w:rPr>
          <w:rFonts w:ascii="Garamond" w:hAnsi="Garamond" w:cs="Times New Roman"/>
          <w:sz w:val="24"/>
          <w:szCs w:val="24"/>
        </w:rPr>
        <w:t>antár</w:t>
      </w:r>
      <w:r>
        <w:rPr>
          <w:rFonts w:ascii="Garamond" w:hAnsi="Garamond" w:cs="Times New Roman"/>
          <w:sz w:val="24"/>
          <w:szCs w:val="24"/>
        </w:rPr>
        <w:t xml:space="preserve">gyi követelmények közzététele során </w:t>
      </w:r>
      <w:r w:rsidR="008F3505">
        <w:rPr>
          <w:rFonts w:ascii="Garamond" w:hAnsi="Garamond" w:cs="Times New Roman"/>
          <w:sz w:val="24"/>
          <w:szCs w:val="24"/>
        </w:rPr>
        <w:t xml:space="preserve">a Tanulmányi és Vizsgaszabályzat 8. pontja </w:t>
      </w:r>
      <w:r>
        <w:rPr>
          <w:rFonts w:ascii="Garamond" w:hAnsi="Garamond" w:cs="Times New Roman"/>
          <w:sz w:val="24"/>
          <w:szCs w:val="24"/>
        </w:rPr>
        <w:t>szerint kell eljárni.</w:t>
      </w:r>
    </w:p>
    <w:p w:rsidR="00991DF4" w:rsidP="00991DF4" w:rsidRDefault="00991DF4" w14:paraId="0B0822E2" w14:textId="5EE8220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E07CA" w:rsidP="00991DF4" w:rsidRDefault="00EE07CA" w14:paraId="0A6EA191" w14:textId="777777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Pr="001C413F" w:rsidR="00121D86" w:rsidP="00991DF4" w:rsidRDefault="00121D86" w14:paraId="3892FA55" w14:textId="4F372E24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C413F">
        <w:rPr>
          <w:rFonts w:ascii="Garamond" w:hAnsi="Garamond" w:cs="Times New Roman"/>
          <w:b/>
          <w:sz w:val="24"/>
          <w:szCs w:val="24"/>
        </w:rPr>
        <w:t>VI. A dékán hatásköre</w:t>
      </w:r>
    </w:p>
    <w:p w:rsidRPr="001C413F" w:rsidR="00121D86" w:rsidP="00991DF4" w:rsidRDefault="00121D86" w14:paraId="42BE8D4C" w14:textId="7777777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1C413F" w:rsidP="00121D86" w:rsidRDefault="001C413F" w14:paraId="401A3365" w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Minden Karon meg </w:t>
      </w:r>
      <w:r w:rsidRPr="001C413F" w:rsidR="00D876AF">
        <w:rPr>
          <w:rFonts w:ascii="Garamond" w:hAnsi="Garamond"/>
          <w:sz w:val="24"/>
          <w:szCs w:val="24"/>
        </w:rPr>
        <w:t>kell határozni, hogy a tantárgyi sajátosságokból adódóan</w:t>
      </w:r>
      <w:r>
        <w:rPr>
          <w:rFonts w:ascii="Garamond" w:hAnsi="Garamond"/>
          <w:sz w:val="24"/>
          <w:szCs w:val="24"/>
        </w:rPr>
        <w:t xml:space="preserve"> a korábbi pontok szerint</w:t>
      </w:r>
      <w:r w:rsidRPr="001C413F" w:rsidR="00D876AF">
        <w:rPr>
          <w:rFonts w:ascii="Garamond" w:hAnsi="Garamond"/>
          <w:sz w:val="24"/>
          <w:szCs w:val="24"/>
        </w:rPr>
        <w:t xml:space="preserve"> mely kurzusok </w:t>
      </w:r>
      <w:r w:rsidRPr="001C413F" w:rsidR="00B32808">
        <w:rPr>
          <w:rFonts w:ascii="Garamond" w:hAnsi="Garamond"/>
          <w:sz w:val="24"/>
          <w:szCs w:val="24"/>
        </w:rPr>
        <w:t xml:space="preserve">teljesíthetőek kizárólag </w:t>
      </w:r>
      <w:r w:rsidRPr="001C413F" w:rsidR="00D876AF">
        <w:rPr>
          <w:rFonts w:ascii="Garamond" w:hAnsi="Garamond"/>
          <w:sz w:val="24"/>
          <w:szCs w:val="24"/>
        </w:rPr>
        <w:t>fizikai jelenléti oktatás keretében és melyek azok, amelyek online módon is megtarthatóak.</w:t>
      </w:r>
      <w:r>
        <w:rPr>
          <w:rFonts w:ascii="Garamond" w:hAnsi="Garamond"/>
          <w:sz w:val="24"/>
          <w:szCs w:val="24"/>
        </w:rPr>
        <w:t xml:space="preserve"> </w:t>
      </w:r>
    </w:p>
    <w:p w:rsidRPr="001C413F" w:rsidR="001C413F" w:rsidP="00121D86" w:rsidRDefault="001C413F" w14:paraId="6DBB0BAB" w14:textId="1773D792">
      <w:pPr>
        <w:spacing w:after="0" w:line="240" w:lineRule="auto"/>
        <w:jc w:val="both"/>
        <w:rPr>
          <w:rFonts w:ascii="Garamond" w:hAnsi="Garamond"/>
          <w:sz w:val="24"/>
          <w:szCs w:val="30"/>
        </w:rPr>
      </w:pPr>
      <w:r>
        <w:rPr>
          <w:rFonts w:ascii="Garamond" w:hAnsi="Garamond"/>
          <w:sz w:val="24"/>
          <w:szCs w:val="24"/>
        </w:rPr>
        <w:t xml:space="preserve">A dékán dönt abban, hogy a külföldi, illetve a járványügyileg érintett magyar hallgatók száma indokolja-e a szak (vagy szakok) normál oktatási rendjének átstrukturálását. </w:t>
      </w:r>
      <w:r w:rsidRP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Hasonlóan a tavaszi félévhez, gondoskodni kell a járványügyi állapot esetleges fokozódásával azoknak a tanóráknak (kifejezetten gyakorlatoknak) a pótlási tervéről is, amelyek kizárólag fizikai jelenlét mellett szervezhetőek. </w:t>
      </w:r>
    </w:p>
    <w:p w:rsidRPr="001C413F" w:rsidR="00121D86" w:rsidP="00121D86" w:rsidRDefault="00121D86" w14:paraId="689B1E0A" w14:textId="4C0F36F2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 w:rsidRP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dékán </w:t>
      </w:r>
      <w:r w:rsid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kari és szakos sajátosságoknak </w:t>
      </w:r>
      <w:r w:rsidR="00DB6788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megfelelően </w:t>
      </w:r>
      <w:r w:rsid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előírhatja </w:t>
      </w:r>
      <w:r w:rsidRP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azt, hogy a Karon a lehetséges oktatási formák közötti választásról ki</w:t>
      </w:r>
      <w:r w:rsid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, milyen hatáskörben</w:t>
      </w:r>
      <w:r w:rsidRP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dönthet (oktató, szakfelelős, dékán, stb.). </w:t>
      </w:r>
    </w:p>
    <w:p w:rsidRPr="001C413F" w:rsidR="00EE07CA" w:rsidP="00121D86" w:rsidRDefault="00EE07CA" w14:paraId="107F47A3" w14:textId="013AB22F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 w:rsidRP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dékán engedélyével </w:t>
      </w:r>
      <w:r w:rsidRPr="001C413F">
        <w:rPr>
          <w:rFonts w:ascii="Garamond" w:hAnsi="Garamond"/>
          <w:sz w:val="24"/>
          <w:szCs w:val="24"/>
        </w:rPr>
        <w:t>online módon tarthatja meg a kurzusait</w:t>
      </w:r>
      <w:r w:rsidRP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 a</w:t>
      </w:r>
      <w:r w:rsidRPr="001C413F" w:rsidR="00121D86">
        <w:rPr>
          <w:rFonts w:ascii="Garamond" w:hAnsi="Garamond"/>
          <w:sz w:val="24"/>
          <w:szCs w:val="24"/>
        </w:rPr>
        <w:t>z az oktató, aki</w:t>
      </w:r>
      <w:r w:rsidRPr="001C413F">
        <w:rPr>
          <w:rFonts w:ascii="Garamond" w:hAnsi="Garamond"/>
          <w:sz w:val="24"/>
          <w:szCs w:val="24"/>
        </w:rPr>
        <w:t>nek</w:t>
      </w:r>
      <w:r w:rsidRPr="001C413F" w:rsidR="00121D86">
        <w:rPr>
          <w:rFonts w:ascii="Garamond" w:hAnsi="Garamond"/>
          <w:sz w:val="24"/>
          <w:szCs w:val="24"/>
        </w:rPr>
        <w:t xml:space="preserve"> </w:t>
      </w:r>
      <w:r w:rsidRP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 jelenléti alkalmakon való részvétele járványügyi szempontból bármilyen kockázattal jár.</w:t>
      </w:r>
    </w:p>
    <w:p w:rsidR="002B1F40" w:rsidP="00991DF4" w:rsidRDefault="00D62FF1" w14:paraId="5DD3A50B" w14:textId="7ED5C4AC">
      <w:pPr>
        <w:spacing w:after="0" w:line="240" w:lineRule="auto"/>
        <w:jc w:val="both"/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 w:rsidRP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A dékán intézkedik továbbá az online oktatás </w:t>
      </w:r>
      <w:r w:rsidRPr="001C413F" w:rsid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minőségének </w:t>
      </w:r>
      <w:r w:rsid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ellenőrzéséről</w:t>
      </w:r>
      <w:r w:rsidRPr="001C413F"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DB6788" w:rsidP="002B1F40" w:rsidRDefault="00DB6788" w14:paraId="2AA1E5F7" w14:textId="7696544D">
      <w:pP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DB6788" w:rsidP="002B1F40" w:rsidRDefault="00DB6788" w14:paraId="1DC06A04" w14:textId="058CD16B">
      <w:pP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BD4E43" w:rsidP="002B1F40" w:rsidRDefault="00BD4E43" w14:paraId="064A97F8" w14:textId="77777777">
      <w:pP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Pr="00DB6788" w:rsidR="00DB6788" w:rsidP="002B1F40" w:rsidRDefault="00DB6788" w14:paraId="689112E8" w14:textId="276F4AC3">
      <w:pPr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</w:pPr>
      <w:r w:rsidRPr="00DB6788">
        <w:rPr>
          <w:rFonts w:ascii="Garamond" w:hAnsi="Garamond" w:eastAsia="Times New Roman" w:cs="Times New Roman"/>
          <w:b/>
          <w:color w:val="000000"/>
          <w:sz w:val="24"/>
          <w:szCs w:val="24"/>
          <w:lang w:eastAsia="hu-HU"/>
        </w:rPr>
        <w:lastRenderedPageBreak/>
        <w:t>VII. Egyebek</w:t>
      </w:r>
    </w:p>
    <w:p w:rsidR="00DB6788" w:rsidP="002B1F40" w:rsidRDefault="00DB6788" w14:paraId="7393DE33" w14:textId="1E88B6C0">
      <w:pP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t>Az online módon tartott kurzusok esetén továbbra is hatályosak az EOB és a TOB vonatkozó tavaszi féléves döntései és tájékoztatásai, különös tekintettel a TVSZ értelmezésére.</w:t>
      </w:r>
    </w:p>
    <w:p w:rsidR="00DB6788" w:rsidP="002B1F40" w:rsidRDefault="00DB6788" w14:paraId="09F20872" w14:textId="253AB5E9">
      <w:pP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DB6788" w:rsidP="002B1F40" w:rsidRDefault="00DB6788" w14:paraId="586183D5" w14:textId="300B7A91">
      <w:pP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DB6788" w:rsidP="002B1F40" w:rsidRDefault="00DB6788" w14:paraId="4369CDA4" w14:textId="77777777">
      <w:pP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</w:pPr>
    </w:p>
    <w:p w:rsidR="00DB6788" w:rsidP="002B1F40" w:rsidRDefault="00DB6788" w14:paraId="5CD30B8F" w14:textId="77777777">
      <w:pPr>
        <w:rPr>
          <w:rFonts w:ascii="Garamond" w:hAnsi="Garamond" w:eastAsia="Times New Roman" w:cs="Times New Roman"/>
          <w:color w:val="000000"/>
          <w:sz w:val="24"/>
          <w:szCs w:val="24"/>
          <w:lang w:eastAsia="hu-HU"/>
        </w:rPr>
        <w:sectPr w:rsidR="00DB67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Pr="00D2648E" w:rsidR="00E404EA" w:rsidP="00E404EA" w:rsidRDefault="00E404EA" w14:paraId="34788969" w14:textId="77777777">
      <w:pPr>
        <w:pStyle w:val="Nincstrkz"/>
        <w:jc w:val="center"/>
        <w:rPr>
          <w:b/>
        </w:rPr>
      </w:pPr>
      <w:r w:rsidRPr="00D2648E">
        <w:rPr>
          <w:b/>
        </w:rPr>
        <w:lastRenderedPageBreak/>
        <w:t>Jelenléti ív</w:t>
      </w:r>
      <w:r>
        <w:rPr>
          <w:b/>
        </w:rPr>
        <w:t xml:space="preserve"> fizikai jelenléttel megvalósuló egyetemi órán</w:t>
      </w:r>
    </w:p>
    <w:p w:rsidR="00E404EA" w:rsidP="00E404EA" w:rsidRDefault="00E404EA" w14:paraId="0F3C5C69" w14:textId="77777777">
      <w:pPr>
        <w:pStyle w:val="Nincstrkz"/>
      </w:pPr>
    </w:p>
    <w:p w:rsidR="00E404EA" w:rsidP="00E404EA" w:rsidRDefault="00E404EA" w14:paraId="19B1E4C4" w14:textId="77777777">
      <w:pPr>
        <w:pStyle w:val="Nincstrkz"/>
        <w:tabs>
          <w:tab w:val="right" w:leader="dot" w:pos="9072"/>
        </w:tabs>
      </w:pPr>
      <w:r>
        <w:t>Kurzus: </w:t>
      </w:r>
      <w:r>
        <w:tab/>
      </w:r>
    </w:p>
    <w:p w:rsidR="00E404EA" w:rsidP="00E404EA" w:rsidRDefault="00E404EA" w14:paraId="58A1E4A8" w14:textId="77777777">
      <w:pPr>
        <w:pStyle w:val="Nincstrkz"/>
        <w:tabs>
          <w:tab w:val="right" w:leader="dot" w:pos="9072"/>
        </w:tabs>
      </w:pPr>
    </w:p>
    <w:p w:rsidR="00E404EA" w:rsidP="00E404EA" w:rsidRDefault="00E404EA" w14:paraId="55CDD660" w14:textId="77777777">
      <w:pPr>
        <w:pStyle w:val="Nincstrkz"/>
        <w:tabs>
          <w:tab w:val="right" w:leader="dot" w:pos="9072"/>
        </w:tabs>
      </w:pPr>
      <w:r>
        <w:t>Időpont, helyszín: </w:t>
      </w:r>
      <w:r>
        <w:tab/>
      </w:r>
    </w:p>
    <w:p w:rsidR="00E404EA" w:rsidP="00E404EA" w:rsidRDefault="00E404EA" w14:paraId="54A5F671" w14:textId="77777777">
      <w:pPr>
        <w:pStyle w:val="Nincstrkz"/>
        <w:tabs>
          <w:tab w:val="right" w:leader="dot" w:pos="9072"/>
        </w:tabs>
      </w:pPr>
    </w:p>
    <w:p w:rsidR="00E404EA" w:rsidP="00E404EA" w:rsidRDefault="00E404EA" w14:paraId="7DEC3785" w14:textId="77777777">
      <w:pPr>
        <w:pStyle w:val="Nincstrkz"/>
        <w:tabs>
          <w:tab w:val="right" w:leader="dot" w:pos="3969"/>
          <w:tab w:val="left" w:pos="5103"/>
          <w:tab w:val="right" w:leader="dot" w:pos="9072"/>
        </w:tabs>
      </w:pPr>
      <w:r>
        <w:t>Félév: </w:t>
      </w:r>
      <w:r>
        <w:tab/>
      </w:r>
      <w:r>
        <w:tab/>
      </w:r>
      <w:r>
        <w:t>Lapszám: </w:t>
      </w:r>
      <w:r>
        <w:tab/>
      </w:r>
    </w:p>
    <w:p w:rsidR="00E404EA" w:rsidP="00E404EA" w:rsidRDefault="00E404EA" w14:paraId="6A1AEDCA" w14:textId="77777777">
      <w:pPr>
        <w:pStyle w:val="Nincstrkz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4"/>
        <w:gridCol w:w="3721"/>
        <w:gridCol w:w="1596"/>
        <w:gridCol w:w="3189"/>
      </w:tblGrid>
      <w:tr w:rsidRPr="00D2648E" w:rsidR="00E404EA" w:rsidTr="005173AA" w14:paraId="77EEB6CC" w14:textId="77777777">
        <w:trPr>
          <w:tblHeader/>
        </w:trPr>
        <w:tc>
          <w:tcPr>
            <w:tcW w:w="533" w:type="dxa"/>
            <w:vAlign w:val="center"/>
          </w:tcPr>
          <w:p w:rsidRPr="00D2648E" w:rsidR="00E404EA" w:rsidP="005173AA" w:rsidRDefault="00E404EA" w14:paraId="26213D9E" w14:textId="77777777">
            <w:pPr>
              <w:pStyle w:val="Nincstrkz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Ssz.</w:t>
            </w:r>
          </w:p>
        </w:tc>
        <w:tc>
          <w:tcPr>
            <w:tcW w:w="3731" w:type="dxa"/>
            <w:vAlign w:val="center"/>
          </w:tcPr>
          <w:p w:rsidRPr="00D2648E" w:rsidR="00E404EA" w:rsidP="005173AA" w:rsidRDefault="00E404EA" w14:paraId="6445AB11" w14:textId="77777777">
            <w:pPr>
              <w:pStyle w:val="Nincstrkz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Név (olvashatóan)</w:t>
            </w:r>
          </w:p>
        </w:tc>
        <w:tc>
          <w:tcPr>
            <w:tcW w:w="1599" w:type="dxa"/>
            <w:vAlign w:val="center"/>
          </w:tcPr>
          <w:p w:rsidRPr="00D2648E" w:rsidR="00E404EA" w:rsidP="005173AA" w:rsidRDefault="00E404EA" w14:paraId="5FC08EC1" w14:textId="77777777">
            <w:pPr>
              <w:pStyle w:val="Nincstrkz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Neptun-kód</w:t>
            </w:r>
          </w:p>
        </w:tc>
        <w:tc>
          <w:tcPr>
            <w:tcW w:w="3199" w:type="dxa"/>
            <w:vAlign w:val="center"/>
          </w:tcPr>
          <w:p w:rsidRPr="00D2648E" w:rsidR="00E404EA" w:rsidP="005173AA" w:rsidRDefault="00E404EA" w14:paraId="79316B4F" w14:textId="77777777">
            <w:pPr>
              <w:pStyle w:val="Nincstrkz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Aláírás</w:t>
            </w:r>
          </w:p>
        </w:tc>
      </w:tr>
      <w:tr w:rsidR="00E404EA" w:rsidTr="005173AA" w14:paraId="6BAA4A4F" w14:textId="77777777">
        <w:tc>
          <w:tcPr>
            <w:tcW w:w="533" w:type="dxa"/>
          </w:tcPr>
          <w:p w:rsidR="00E404EA" w:rsidP="005173AA" w:rsidRDefault="00E404EA" w14:paraId="1BE7AF1E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1.</w:t>
            </w:r>
          </w:p>
        </w:tc>
        <w:tc>
          <w:tcPr>
            <w:tcW w:w="3731" w:type="dxa"/>
          </w:tcPr>
          <w:p w:rsidR="00E404EA" w:rsidP="005173AA" w:rsidRDefault="00E404EA" w14:paraId="2235C0E1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03354D4F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2EE393CF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40C05A82" w14:textId="77777777">
        <w:tc>
          <w:tcPr>
            <w:tcW w:w="533" w:type="dxa"/>
          </w:tcPr>
          <w:p w:rsidR="00E404EA" w:rsidP="005173AA" w:rsidRDefault="00E404EA" w14:paraId="7EF1AEEF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2.</w:t>
            </w:r>
          </w:p>
        </w:tc>
        <w:tc>
          <w:tcPr>
            <w:tcW w:w="3731" w:type="dxa"/>
          </w:tcPr>
          <w:p w:rsidR="00E404EA" w:rsidP="005173AA" w:rsidRDefault="00E404EA" w14:paraId="18D0F8F1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23EB019B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09A958CD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18B402C3" w14:textId="77777777">
        <w:tc>
          <w:tcPr>
            <w:tcW w:w="533" w:type="dxa"/>
          </w:tcPr>
          <w:p w:rsidR="00E404EA" w:rsidP="005173AA" w:rsidRDefault="00E404EA" w14:paraId="2E5D033F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3.</w:t>
            </w:r>
          </w:p>
        </w:tc>
        <w:tc>
          <w:tcPr>
            <w:tcW w:w="3731" w:type="dxa"/>
          </w:tcPr>
          <w:p w:rsidR="00E404EA" w:rsidP="005173AA" w:rsidRDefault="00E404EA" w14:paraId="41524F72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0DBE8DCD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6252AC97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4C71039A" w14:textId="77777777">
        <w:tc>
          <w:tcPr>
            <w:tcW w:w="533" w:type="dxa"/>
          </w:tcPr>
          <w:p w:rsidR="00E404EA" w:rsidP="005173AA" w:rsidRDefault="00E404EA" w14:paraId="4CDAA784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4.</w:t>
            </w:r>
          </w:p>
        </w:tc>
        <w:tc>
          <w:tcPr>
            <w:tcW w:w="3731" w:type="dxa"/>
          </w:tcPr>
          <w:p w:rsidR="00E404EA" w:rsidP="005173AA" w:rsidRDefault="00E404EA" w14:paraId="7B594106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2A208DB9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3DE9C680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2BB109EF" w14:textId="77777777">
        <w:tc>
          <w:tcPr>
            <w:tcW w:w="533" w:type="dxa"/>
          </w:tcPr>
          <w:p w:rsidR="00E404EA" w:rsidP="005173AA" w:rsidRDefault="00E404EA" w14:paraId="26A40263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5.</w:t>
            </w:r>
          </w:p>
        </w:tc>
        <w:tc>
          <w:tcPr>
            <w:tcW w:w="3731" w:type="dxa"/>
          </w:tcPr>
          <w:p w:rsidR="00E404EA" w:rsidP="005173AA" w:rsidRDefault="00E404EA" w14:paraId="7CFC68D4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7A4E7730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2F3F551D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43763669" w14:textId="77777777">
        <w:tc>
          <w:tcPr>
            <w:tcW w:w="533" w:type="dxa"/>
          </w:tcPr>
          <w:p w:rsidR="00E404EA" w:rsidP="005173AA" w:rsidRDefault="00E404EA" w14:paraId="41D6EBD8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6.</w:t>
            </w:r>
          </w:p>
        </w:tc>
        <w:tc>
          <w:tcPr>
            <w:tcW w:w="3731" w:type="dxa"/>
          </w:tcPr>
          <w:p w:rsidR="00E404EA" w:rsidP="005173AA" w:rsidRDefault="00E404EA" w14:paraId="6D228506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605622ED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6386BFBA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298C0EC0" w14:textId="77777777">
        <w:tc>
          <w:tcPr>
            <w:tcW w:w="533" w:type="dxa"/>
          </w:tcPr>
          <w:p w:rsidR="00E404EA" w:rsidP="005173AA" w:rsidRDefault="00E404EA" w14:paraId="29122CF1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7.</w:t>
            </w:r>
          </w:p>
        </w:tc>
        <w:tc>
          <w:tcPr>
            <w:tcW w:w="3731" w:type="dxa"/>
          </w:tcPr>
          <w:p w:rsidR="00E404EA" w:rsidP="005173AA" w:rsidRDefault="00E404EA" w14:paraId="3952E860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3CA98803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4ED3AC76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2344ABED" w14:textId="77777777">
        <w:tc>
          <w:tcPr>
            <w:tcW w:w="533" w:type="dxa"/>
          </w:tcPr>
          <w:p w:rsidR="00E404EA" w:rsidP="005173AA" w:rsidRDefault="00E404EA" w14:paraId="7D1E9418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8.</w:t>
            </w:r>
          </w:p>
        </w:tc>
        <w:tc>
          <w:tcPr>
            <w:tcW w:w="3731" w:type="dxa"/>
          </w:tcPr>
          <w:p w:rsidR="00E404EA" w:rsidP="005173AA" w:rsidRDefault="00E404EA" w14:paraId="19244D57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20B7B662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42DC94C9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4DF14BD2" w14:textId="77777777">
        <w:tc>
          <w:tcPr>
            <w:tcW w:w="533" w:type="dxa"/>
          </w:tcPr>
          <w:p w:rsidR="00E404EA" w:rsidP="005173AA" w:rsidRDefault="00E404EA" w14:paraId="1C8472D3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9.</w:t>
            </w:r>
          </w:p>
        </w:tc>
        <w:tc>
          <w:tcPr>
            <w:tcW w:w="3731" w:type="dxa"/>
          </w:tcPr>
          <w:p w:rsidR="00E404EA" w:rsidP="005173AA" w:rsidRDefault="00E404EA" w14:paraId="2035C652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4A05FE12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62F0E0EA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5E6501AE" w14:textId="77777777">
        <w:tc>
          <w:tcPr>
            <w:tcW w:w="533" w:type="dxa"/>
          </w:tcPr>
          <w:p w:rsidR="00E404EA" w:rsidP="005173AA" w:rsidRDefault="00E404EA" w14:paraId="3CF696D3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10.</w:t>
            </w:r>
          </w:p>
        </w:tc>
        <w:tc>
          <w:tcPr>
            <w:tcW w:w="3731" w:type="dxa"/>
          </w:tcPr>
          <w:p w:rsidR="00E404EA" w:rsidP="005173AA" w:rsidRDefault="00E404EA" w14:paraId="5B04E6D4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66184C79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4D3AA8A8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6C1A7DEB" w14:textId="77777777">
        <w:tc>
          <w:tcPr>
            <w:tcW w:w="533" w:type="dxa"/>
          </w:tcPr>
          <w:p w:rsidR="00E404EA" w:rsidP="005173AA" w:rsidRDefault="00E404EA" w14:paraId="63FE6971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11.</w:t>
            </w:r>
          </w:p>
        </w:tc>
        <w:tc>
          <w:tcPr>
            <w:tcW w:w="3731" w:type="dxa"/>
          </w:tcPr>
          <w:p w:rsidR="00E404EA" w:rsidP="005173AA" w:rsidRDefault="00E404EA" w14:paraId="32201035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131A9A46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7E9D1ACF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5BDCDF29" w14:textId="77777777">
        <w:tc>
          <w:tcPr>
            <w:tcW w:w="533" w:type="dxa"/>
          </w:tcPr>
          <w:p w:rsidR="00E404EA" w:rsidP="005173AA" w:rsidRDefault="00E404EA" w14:paraId="4F5D90FD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12.</w:t>
            </w:r>
          </w:p>
        </w:tc>
        <w:tc>
          <w:tcPr>
            <w:tcW w:w="3731" w:type="dxa"/>
          </w:tcPr>
          <w:p w:rsidR="00E404EA" w:rsidP="005173AA" w:rsidRDefault="00E404EA" w14:paraId="5390140C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595DFDE7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05E27631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0B84C75E" w14:textId="77777777">
        <w:tc>
          <w:tcPr>
            <w:tcW w:w="533" w:type="dxa"/>
          </w:tcPr>
          <w:p w:rsidR="00E404EA" w:rsidP="005173AA" w:rsidRDefault="00E404EA" w14:paraId="436A0BED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13.</w:t>
            </w:r>
          </w:p>
        </w:tc>
        <w:tc>
          <w:tcPr>
            <w:tcW w:w="3731" w:type="dxa"/>
          </w:tcPr>
          <w:p w:rsidR="00E404EA" w:rsidP="005173AA" w:rsidRDefault="00E404EA" w14:paraId="56584961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1403F69E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7718BFD8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35F1F927" w14:textId="77777777">
        <w:tc>
          <w:tcPr>
            <w:tcW w:w="533" w:type="dxa"/>
          </w:tcPr>
          <w:p w:rsidR="00E404EA" w:rsidP="005173AA" w:rsidRDefault="00E404EA" w14:paraId="7FE12B66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14.</w:t>
            </w:r>
          </w:p>
        </w:tc>
        <w:tc>
          <w:tcPr>
            <w:tcW w:w="3731" w:type="dxa"/>
          </w:tcPr>
          <w:p w:rsidR="00E404EA" w:rsidP="005173AA" w:rsidRDefault="00E404EA" w14:paraId="7C4AE87A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60C59D69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1834A02F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645E3145" w14:textId="77777777">
        <w:tc>
          <w:tcPr>
            <w:tcW w:w="533" w:type="dxa"/>
          </w:tcPr>
          <w:p w:rsidR="00E404EA" w:rsidP="005173AA" w:rsidRDefault="00E404EA" w14:paraId="1EF00AFC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15.</w:t>
            </w:r>
          </w:p>
        </w:tc>
        <w:tc>
          <w:tcPr>
            <w:tcW w:w="3731" w:type="dxa"/>
          </w:tcPr>
          <w:p w:rsidR="00E404EA" w:rsidP="005173AA" w:rsidRDefault="00E404EA" w14:paraId="79E239C3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76CEF455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7C8062E0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281FB148" w14:textId="77777777">
        <w:tc>
          <w:tcPr>
            <w:tcW w:w="533" w:type="dxa"/>
          </w:tcPr>
          <w:p w:rsidR="00E404EA" w:rsidP="005173AA" w:rsidRDefault="00E404EA" w14:paraId="0C9514B0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16.</w:t>
            </w:r>
          </w:p>
        </w:tc>
        <w:tc>
          <w:tcPr>
            <w:tcW w:w="3731" w:type="dxa"/>
          </w:tcPr>
          <w:p w:rsidR="00E404EA" w:rsidP="005173AA" w:rsidRDefault="00E404EA" w14:paraId="4E4757A3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21F9EECB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0C4AAEC7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5D9ADF7B" w14:textId="77777777">
        <w:tc>
          <w:tcPr>
            <w:tcW w:w="533" w:type="dxa"/>
          </w:tcPr>
          <w:p w:rsidR="00E404EA" w:rsidP="005173AA" w:rsidRDefault="00E404EA" w14:paraId="62E0D858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17.</w:t>
            </w:r>
          </w:p>
        </w:tc>
        <w:tc>
          <w:tcPr>
            <w:tcW w:w="3731" w:type="dxa"/>
          </w:tcPr>
          <w:p w:rsidR="00E404EA" w:rsidP="005173AA" w:rsidRDefault="00E404EA" w14:paraId="66D882DB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1B20F210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59F315DF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50C6A0C7" w14:textId="77777777">
        <w:tc>
          <w:tcPr>
            <w:tcW w:w="533" w:type="dxa"/>
          </w:tcPr>
          <w:p w:rsidR="00E404EA" w:rsidP="005173AA" w:rsidRDefault="00E404EA" w14:paraId="197C58DD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18.</w:t>
            </w:r>
          </w:p>
        </w:tc>
        <w:tc>
          <w:tcPr>
            <w:tcW w:w="3731" w:type="dxa"/>
          </w:tcPr>
          <w:p w:rsidR="00E404EA" w:rsidP="005173AA" w:rsidRDefault="00E404EA" w14:paraId="5269CE55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401D67A0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431D294F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03035BA0" w14:textId="77777777">
        <w:tc>
          <w:tcPr>
            <w:tcW w:w="533" w:type="dxa"/>
          </w:tcPr>
          <w:p w:rsidR="00E404EA" w:rsidP="005173AA" w:rsidRDefault="00E404EA" w14:paraId="6F12CD67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19.</w:t>
            </w:r>
          </w:p>
        </w:tc>
        <w:tc>
          <w:tcPr>
            <w:tcW w:w="3731" w:type="dxa"/>
          </w:tcPr>
          <w:p w:rsidR="00E404EA" w:rsidP="005173AA" w:rsidRDefault="00E404EA" w14:paraId="3F5EE3D3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3656F5C9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411FFB95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  <w:tr w:rsidR="00E404EA" w:rsidTr="005173AA" w14:paraId="6F8F6EB7" w14:textId="77777777">
        <w:tc>
          <w:tcPr>
            <w:tcW w:w="533" w:type="dxa"/>
          </w:tcPr>
          <w:p w:rsidR="00E404EA" w:rsidP="005173AA" w:rsidRDefault="00E404EA" w14:paraId="32DEAA18" w14:textId="77777777">
            <w:pPr>
              <w:pStyle w:val="Nincstrkz"/>
              <w:widowControl w:val="0"/>
              <w:suppressAutoHyphens/>
              <w:spacing w:before="120" w:after="120"/>
            </w:pPr>
            <w:r>
              <w:t>20.</w:t>
            </w:r>
          </w:p>
        </w:tc>
        <w:tc>
          <w:tcPr>
            <w:tcW w:w="3731" w:type="dxa"/>
          </w:tcPr>
          <w:p w:rsidR="00E404EA" w:rsidP="005173AA" w:rsidRDefault="00E404EA" w14:paraId="23303191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1599" w:type="dxa"/>
          </w:tcPr>
          <w:p w:rsidR="00E404EA" w:rsidP="005173AA" w:rsidRDefault="00E404EA" w14:paraId="0AEA3FCD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  <w:tc>
          <w:tcPr>
            <w:tcW w:w="3199" w:type="dxa"/>
          </w:tcPr>
          <w:p w:rsidR="00E404EA" w:rsidP="005173AA" w:rsidRDefault="00E404EA" w14:paraId="579E50D2" w14:textId="77777777">
            <w:pPr>
              <w:pStyle w:val="Nincstrkz"/>
              <w:widowControl w:val="0"/>
              <w:suppressAutoHyphens/>
              <w:spacing w:before="120" w:after="120"/>
            </w:pPr>
          </w:p>
        </w:tc>
      </w:tr>
    </w:tbl>
    <w:p w:rsidR="00E404EA" w:rsidP="00E404EA" w:rsidRDefault="00E404EA" w14:paraId="6C9747EE" w14:textId="77777777">
      <w:pPr>
        <w:pStyle w:val="Nincstrkz"/>
      </w:pPr>
    </w:p>
    <w:p w:rsidR="00E404EA" w:rsidP="00E404EA" w:rsidRDefault="00E404EA" w14:paraId="02AF7392" w14:textId="77777777">
      <w:pPr>
        <w:pStyle w:val="Nincstrkz"/>
        <w:jc w:val="both"/>
      </w:pPr>
      <w:r>
        <w:t xml:space="preserve">Aláírásommal tanúsítom, hogy </w:t>
      </w:r>
      <w:r w:rsidRPr="000F26BB">
        <w:rPr>
          <w:b/>
        </w:rPr>
        <w:t>a COVID-19 koronavírus-betegség tüneteit</w:t>
      </w:r>
      <w:r w:rsidRPr="00FE6AE3">
        <w:t xml:space="preserve"> (</w:t>
      </w:r>
      <w:r>
        <w:t>láz, köhögés, torokfájás, légszomj</w:t>
      </w:r>
      <w:r w:rsidRPr="00FE6AE3">
        <w:t xml:space="preserve">) </w:t>
      </w:r>
      <w:r w:rsidRPr="000F26BB">
        <w:rPr>
          <w:b/>
        </w:rPr>
        <w:t>nem mutatom</w:t>
      </w:r>
      <w:r>
        <w:t xml:space="preserve">. Tudomásul veszem, hogy </w:t>
      </w:r>
      <w:r w:rsidRPr="000F26BB">
        <w:rPr>
          <w:b/>
        </w:rPr>
        <w:t>a jelenléti ív az esetleges kontaktuskutatás céljait szolgálja</w:t>
      </w:r>
      <w:r>
        <w:t>. A rajta lévő adatok kizárólag az SZTE Coronavirus Ügyi Operatív Bizottság felhatalmazásával a fertőzés terjedésmenetének kivizsgálására használhatók. A jelenléti ívet a kurzus szerint illetékes Dékáni Hivatal őrzi és a tanév végén megsemmisíti.</w:t>
      </w:r>
    </w:p>
    <w:p w:rsidRPr="00E404EA" w:rsidR="00D876AF" w:rsidP="00E404EA" w:rsidRDefault="00E404EA" w14:paraId="1AE92FA6" w14:textId="7C931322">
      <w:pPr>
        <w:pStyle w:val="Nincstrkz"/>
        <w:jc w:val="both"/>
        <w:rPr>
          <w:i/>
        </w:rPr>
      </w:pPr>
      <w:r w:rsidRPr="00FE6AE3">
        <w:rPr>
          <w:i/>
        </w:rPr>
        <w:t>A jelenléti ív aláírását megtagadó vagy a COVID-19 tüneteit mutató hallgató az órán nem vehet részt.</w:t>
      </w:r>
    </w:p>
    <w:sectPr w:rsidRPr="00E404EA" w:rsidR="00D876AF" w:rsidSect="00FE6AE3">
      <w:pgSz w:w="11906" w:h="16838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4B" w:rsidP="003E0F2F" w:rsidRDefault="009A204B" w14:paraId="789C867A" w14:textId="77777777">
      <w:pPr>
        <w:spacing w:after="0" w:line="240" w:lineRule="auto"/>
      </w:pPr>
      <w:r>
        <w:separator/>
      </w:r>
    </w:p>
  </w:endnote>
  <w:endnote w:type="continuationSeparator" w:id="0">
    <w:p w:rsidR="009A204B" w:rsidP="003E0F2F" w:rsidRDefault="009A204B" w14:paraId="55F005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4B" w:rsidP="003E0F2F" w:rsidRDefault="009A204B" w14:paraId="0CAB9E2B" w14:textId="77777777">
      <w:pPr>
        <w:spacing w:after="0" w:line="240" w:lineRule="auto"/>
      </w:pPr>
      <w:r>
        <w:separator/>
      </w:r>
    </w:p>
  </w:footnote>
  <w:footnote w:type="continuationSeparator" w:id="0">
    <w:p w:rsidR="009A204B" w:rsidP="003E0F2F" w:rsidRDefault="009A204B" w14:paraId="534F3414" w14:textId="77777777">
      <w:pPr>
        <w:spacing w:after="0" w:line="240" w:lineRule="auto"/>
      </w:pPr>
      <w:r>
        <w:continuationSeparator/>
      </w:r>
    </w:p>
  </w:footnote>
  <w:footnote w:id="1">
    <w:p w:rsidRPr="003E0F2F" w:rsidR="003E0F2F" w:rsidP="003E0F2F" w:rsidRDefault="003E0F2F" w14:paraId="1593E08A" w14:textId="3FCA33C6">
      <w:pPr>
        <w:spacing w:after="0" w:line="276" w:lineRule="auto"/>
        <w:jc w:val="both"/>
        <w:rPr>
          <w:rFonts w:ascii="Garamond" w:hAnsi="Garamond" w:eastAsia="Times New Roman" w:cs="Times New Roman"/>
          <w:color w:val="000000"/>
          <w:sz w:val="20"/>
          <w:szCs w:val="20"/>
          <w:lang w:eastAsia="hu-HU"/>
        </w:rPr>
      </w:pPr>
      <w:r w:rsidRPr="003E0F2F">
        <w:rPr>
          <w:rStyle w:val="Lbjegyzet-hivatkozs"/>
          <w:sz w:val="20"/>
          <w:szCs w:val="20"/>
        </w:rPr>
        <w:footnoteRef/>
      </w:r>
      <w:r w:rsidRPr="003E0F2F">
        <w:rPr>
          <w:sz w:val="20"/>
          <w:szCs w:val="20"/>
        </w:rPr>
        <w:t xml:space="preserve"> </w:t>
      </w:r>
      <w:r w:rsidRPr="003E0F2F">
        <w:rPr>
          <w:rFonts w:ascii="Garamond" w:hAnsi="Garamond" w:eastAsia="Times New Roman" w:cs="Times New Roman"/>
          <w:color w:val="000000"/>
          <w:sz w:val="20"/>
          <w:szCs w:val="20"/>
          <w:lang w:eastAsia="hu-HU"/>
        </w:rPr>
        <w:t xml:space="preserve">A tanóráról való felvétel készítése </w:t>
      </w:r>
      <w:r w:rsidRPr="003E0F2F" w:rsidR="008F1CEB">
        <w:rPr>
          <w:rFonts w:ascii="Garamond" w:hAnsi="Garamond" w:eastAsia="Times New Roman" w:cs="Times New Roman"/>
          <w:color w:val="000000"/>
          <w:sz w:val="20"/>
          <w:szCs w:val="20"/>
          <w:lang w:eastAsia="hu-HU"/>
        </w:rPr>
        <w:t>esetén,</w:t>
      </w:r>
      <w:r w:rsidRPr="003E0F2F">
        <w:rPr>
          <w:rFonts w:ascii="Garamond" w:hAnsi="Garamond" w:eastAsia="Times New Roman" w:cs="Times New Roman"/>
          <w:color w:val="000000"/>
          <w:sz w:val="20"/>
          <w:szCs w:val="20"/>
          <w:lang w:eastAsia="hu-HU"/>
        </w:rPr>
        <w:t xml:space="preserve"> a felvételen szereplők írásos vagy elektronikus formában történő beleegyezése szükséges.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3B0"/>
    <w:multiLevelType w:val="hybridMultilevel"/>
    <w:tmpl w:val="A652332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0A67B9"/>
    <w:multiLevelType w:val="hybridMultilevel"/>
    <w:tmpl w:val="4B404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50C"/>
    <w:multiLevelType w:val="hybridMultilevel"/>
    <w:tmpl w:val="5AA02D7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DB1B31"/>
    <w:multiLevelType w:val="hybridMultilevel"/>
    <w:tmpl w:val="CA747CC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1F2153"/>
    <w:multiLevelType w:val="hybridMultilevel"/>
    <w:tmpl w:val="40CEA61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0"/>
    <w:rsid w:val="000324E7"/>
    <w:rsid w:val="00036CAA"/>
    <w:rsid w:val="00070B78"/>
    <w:rsid w:val="00121D86"/>
    <w:rsid w:val="001224B9"/>
    <w:rsid w:val="0012360F"/>
    <w:rsid w:val="001C413F"/>
    <w:rsid w:val="00204A4B"/>
    <w:rsid w:val="002625F7"/>
    <w:rsid w:val="00264174"/>
    <w:rsid w:val="002B1F40"/>
    <w:rsid w:val="002B5590"/>
    <w:rsid w:val="00355284"/>
    <w:rsid w:val="003E0F2F"/>
    <w:rsid w:val="00402B4F"/>
    <w:rsid w:val="0042523A"/>
    <w:rsid w:val="00432784"/>
    <w:rsid w:val="00481EF6"/>
    <w:rsid w:val="004D256A"/>
    <w:rsid w:val="004D597B"/>
    <w:rsid w:val="004F2FB3"/>
    <w:rsid w:val="004F6B41"/>
    <w:rsid w:val="005B02D2"/>
    <w:rsid w:val="00624BCB"/>
    <w:rsid w:val="00683CAE"/>
    <w:rsid w:val="008142D9"/>
    <w:rsid w:val="008F1CEB"/>
    <w:rsid w:val="008F3505"/>
    <w:rsid w:val="00903A10"/>
    <w:rsid w:val="00991DF4"/>
    <w:rsid w:val="009A204B"/>
    <w:rsid w:val="009A46F6"/>
    <w:rsid w:val="00A86908"/>
    <w:rsid w:val="00A90E3F"/>
    <w:rsid w:val="00AC74EA"/>
    <w:rsid w:val="00AE7CBD"/>
    <w:rsid w:val="00B07FBF"/>
    <w:rsid w:val="00B32808"/>
    <w:rsid w:val="00B90157"/>
    <w:rsid w:val="00BB3F52"/>
    <w:rsid w:val="00BD4E43"/>
    <w:rsid w:val="00C678D2"/>
    <w:rsid w:val="00CC339D"/>
    <w:rsid w:val="00CD2D90"/>
    <w:rsid w:val="00D62FF1"/>
    <w:rsid w:val="00D76962"/>
    <w:rsid w:val="00D876AF"/>
    <w:rsid w:val="00D908F8"/>
    <w:rsid w:val="00DB6788"/>
    <w:rsid w:val="00E404EA"/>
    <w:rsid w:val="00E67341"/>
    <w:rsid w:val="00E74758"/>
    <w:rsid w:val="00E936FD"/>
    <w:rsid w:val="00EE07CA"/>
    <w:rsid w:val="00EE5AF2"/>
    <w:rsid w:val="00F959BA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EA56"/>
  <w15:chartTrackingRefBased/>
  <w15:docId w15:val="{B7C4CA96-890A-4295-ACD9-97DFC8CB4E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03A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696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0F2F"/>
    <w:pPr>
      <w:spacing w:after="0" w:line="240" w:lineRule="auto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003E0F2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0F2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876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76AF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D876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76AF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D876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D876A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E404EA"/>
    <w:pPr>
      <w:spacing w:after="0" w:line="240" w:lineRule="auto"/>
    </w:pPr>
  </w:style>
  <w:style w:type="table" w:styleId="Rcsostblzat">
    <w:name w:val="Table Grid"/>
    <w:basedOn w:val="Normltblzat"/>
    <w:uiPriority w:val="39"/>
    <w:rsid w:val="00E404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C7E3-A141-4913-81F9-F6F8A9A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11593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Labancz Andrea Dr.</dc:creator>
  <cp:keywords/>
  <dc:description/>
  <cp:lastModifiedBy>Labancz Andrea Dr.</cp:lastModifiedBy>
  <cp:revision>3</cp:revision>
  <cp:lastPrinted>2020-08-05T10:43:00Z</cp:lastPrinted>
  <dcterms:created xsi:type="dcterms:W3CDTF">2020-08-05T12:05:00Z</dcterms:created>
  <dcterms:modified xsi:type="dcterms:W3CDTF">2020-08-05T12:06:00Z</dcterms:modified>
</cp:coreProperties>
</file>